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6E95" w14:textId="77777777" w:rsidR="00862AA3" w:rsidRDefault="00862AA3" w:rsidP="00534A4E">
      <w:pPr>
        <w:pStyle w:val="BodyText"/>
        <w:jc w:val="center"/>
        <w:rPr>
          <w:rFonts w:ascii="Arial" w:hAnsi="Arial" w:cs="Arial"/>
          <w:b/>
          <w:sz w:val="40"/>
          <w:szCs w:val="40"/>
        </w:rPr>
      </w:pPr>
      <w:r w:rsidRPr="00862AA3">
        <w:rPr>
          <w:rFonts w:ascii="Arial" w:hAnsi="Arial" w:cs="Arial"/>
          <w:b/>
          <w:noProof/>
          <w:sz w:val="40"/>
          <w:szCs w:val="40"/>
          <w:lang w:val="en-GB" w:eastAsia="en-GB"/>
        </w:rPr>
        <w:drawing>
          <wp:inline distT="0" distB="0" distL="0" distR="0" wp14:anchorId="3FBB553D" wp14:editId="10C1DD5B">
            <wp:extent cx="1385570" cy="1404000"/>
            <wp:effectExtent l="0" t="0" r="5080" b="5715"/>
            <wp:docPr id="4" name="Picture 4" descr="P:\TS_Admin\AReynolds\LCCC Logo - FULL COLOUR 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S_Admin\AReynolds\LCCC Logo - FULL COLOUR s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565" cy="1428314"/>
                    </a:xfrm>
                    <a:prstGeom prst="rect">
                      <a:avLst/>
                    </a:prstGeom>
                    <a:noFill/>
                    <a:ln>
                      <a:noFill/>
                    </a:ln>
                  </pic:spPr>
                </pic:pic>
              </a:graphicData>
            </a:graphic>
          </wp:inline>
        </w:drawing>
      </w:r>
    </w:p>
    <w:p w14:paraId="7F47EDE7" w14:textId="77777777" w:rsidR="00862AA3" w:rsidRDefault="00862AA3" w:rsidP="00534A4E">
      <w:pPr>
        <w:pStyle w:val="BodyText"/>
        <w:jc w:val="center"/>
        <w:rPr>
          <w:rFonts w:ascii="Arial" w:hAnsi="Arial" w:cs="Arial"/>
          <w:b/>
          <w:sz w:val="40"/>
          <w:szCs w:val="40"/>
        </w:rPr>
      </w:pPr>
    </w:p>
    <w:p w14:paraId="3F83FF4A" w14:textId="77777777" w:rsidR="005F3C8E" w:rsidRDefault="005F3C8E" w:rsidP="00534A4E">
      <w:pPr>
        <w:pStyle w:val="BodyText"/>
        <w:jc w:val="center"/>
        <w:rPr>
          <w:rFonts w:ascii="Arial" w:hAnsi="Arial" w:cs="Arial"/>
          <w:b/>
          <w:sz w:val="40"/>
          <w:szCs w:val="40"/>
        </w:rPr>
      </w:pPr>
    </w:p>
    <w:p w14:paraId="5024C46E" w14:textId="77777777" w:rsidR="005F3C8E" w:rsidRDefault="005F3C8E" w:rsidP="00534A4E">
      <w:pPr>
        <w:pStyle w:val="BodyText"/>
        <w:jc w:val="center"/>
        <w:rPr>
          <w:rFonts w:ascii="Arial" w:hAnsi="Arial" w:cs="Arial"/>
          <w:b/>
          <w:sz w:val="40"/>
          <w:szCs w:val="40"/>
        </w:rPr>
      </w:pPr>
    </w:p>
    <w:p w14:paraId="1ECC5A96" w14:textId="77777777" w:rsidR="005F3C8E" w:rsidRDefault="005F3C8E" w:rsidP="00534A4E">
      <w:pPr>
        <w:pStyle w:val="BodyText"/>
        <w:jc w:val="center"/>
        <w:rPr>
          <w:rFonts w:ascii="Arial" w:hAnsi="Arial" w:cs="Arial"/>
          <w:b/>
          <w:sz w:val="40"/>
          <w:szCs w:val="40"/>
        </w:rPr>
      </w:pPr>
    </w:p>
    <w:p w14:paraId="057EC56F" w14:textId="09403243" w:rsidR="00862AA3" w:rsidRPr="00DE5111" w:rsidRDefault="00862AA3" w:rsidP="00534A4E">
      <w:pPr>
        <w:pStyle w:val="BodyText"/>
        <w:jc w:val="center"/>
        <w:rPr>
          <w:rFonts w:ascii="Arial" w:hAnsi="Arial" w:cs="Arial"/>
          <w:b/>
          <w:sz w:val="36"/>
          <w:szCs w:val="36"/>
        </w:rPr>
      </w:pPr>
      <w:r w:rsidRPr="00DE5111">
        <w:rPr>
          <w:rFonts w:ascii="Arial" w:hAnsi="Arial" w:cs="Arial"/>
          <w:b/>
          <w:sz w:val="36"/>
          <w:szCs w:val="36"/>
        </w:rPr>
        <w:t>A</w:t>
      </w:r>
      <w:r w:rsidR="00EA4176" w:rsidRPr="00DE5111">
        <w:rPr>
          <w:rFonts w:ascii="Arial" w:hAnsi="Arial" w:cs="Arial"/>
          <w:b/>
          <w:sz w:val="36"/>
          <w:szCs w:val="36"/>
        </w:rPr>
        <w:t xml:space="preserve"> Land &amp; Property </w:t>
      </w:r>
      <w:r w:rsidR="001C1370" w:rsidRPr="00DE5111">
        <w:rPr>
          <w:rFonts w:ascii="Arial" w:hAnsi="Arial" w:cs="Arial"/>
          <w:b/>
          <w:sz w:val="36"/>
          <w:szCs w:val="36"/>
        </w:rPr>
        <w:t xml:space="preserve">Asset Management </w:t>
      </w:r>
      <w:r w:rsidRPr="00DE5111">
        <w:rPr>
          <w:rFonts w:ascii="Arial" w:hAnsi="Arial" w:cs="Arial"/>
          <w:b/>
          <w:sz w:val="36"/>
          <w:szCs w:val="36"/>
        </w:rPr>
        <w:t xml:space="preserve">Strategy for </w:t>
      </w:r>
    </w:p>
    <w:p w14:paraId="6B68F961" w14:textId="6B699F00" w:rsidR="00862AA3" w:rsidRPr="00DE5111" w:rsidRDefault="00862AA3" w:rsidP="00534A4E">
      <w:pPr>
        <w:pStyle w:val="BodyText"/>
        <w:jc w:val="center"/>
        <w:rPr>
          <w:rFonts w:ascii="Arial" w:hAnsi="Arial" w:cs="Arial"/>
          <w:b/>
          <w:sz w:val="36"/>
          <w:szCs w:val="36"/>
        </w:rPr>
      </w:pPr>
      <w:r w:rsidRPr="00DE5111">
        <w:rPr>
          <w:rFonts w:ascii="Arial" w:hAnsi="Arial" w:cs="Arial"/>
          <w:b/>
          <w:sz w:val="36"/>
          <w:szCs w:val="36"/>
        </w:rPr>
        <w:t xml:space="preserve">Lisburn </w:t>
      </w:r>
      <w:r w:rsidR="00E47C0C">
        <w:rPr>
          <w:rFonts w:ascii="Arial" w:hAnsi="Arial" w:cs="Arial"/>
          <w:b/>
          <w:sz w:val="36"/>
          <w:szCs w:val="36"/>
        </w:rPr>
        <w:t xml:space="preserve">&amp; </w:t>
      </w:r>
      <w:r w:rsidRPr="00DE5111">
        <w:rPr>
          <w:rFonts w:ascii="Arial" w:hAnsi="Arial" w:cs="Arial"/>
          <w:b/>
          <w:sz w:val="36"/>
          <w:szCs w:val="36"/>
        </w:rPr>
        <w:t xml:space="preserve">Castlereagh City Council </w:t>
      </w:r>
    </w:p>
    <w:p w14:paraId="4652AE5A" w14:textId="77777777" w:rsidR="00534A4E" w:rsidRDefault="00534A4E" w:rsidP="00534A4E">
      <w:pPr>
        <w:pStyle w:val="BodyText"/>
        <w:rPr>
          <w:noProof/>
          <w:lang w:val="en-GB" w:eastAsia="en-GB"/>
        </w:rPr>
      </w:pPr>
    </w:p>
    <w:p w14:paraId="0F0401B6" w14:textId="77777777" w:rsidR="00FA019E" w:rsidRDefault="00FA019E" w:rsidP="00534A4E">
      <w:pPr>
        <w:pStyle w:val="BodyText"/>
        <w:spacing w:before="4"/>
        <w:rPr>
          <w:rFonts w:ascii="Arial" w:hAnsi="Arial" w:cs="Arial"/>
          <w:spacing w:val="-2"/>
          <w:sz w:val="20"/>
          <w:szCs w:val="20"/>
        </w:rPr>
      </w:pPr>
    </w:p>
    <w:p w14:paraId="27C26BCD" w14:textId="77777777" w:rsidR="00FA019E" w:rsidRDefault="00FA019E" w:rsidP="00534A4E">
      <w:pPr>
        <w:pStyle w:val="BodyText"/>
        <w:spacing w:before="4"/>
        <w:rPr>
          <w:rFonts w:ascii="Arial" w:hAnsi="Arial" w:cs="Arial"/>
          <w:spacing w:val="-2"/>
          <w:sz w:val="20"/>
          <w:szCs w:val="20"/>
        </w:rPr>
      </w:pPr>
    </w:p>
    <w:p w14:paraId="68AE524A" w14:textId="77777777" w:rsidR="00FA019E" w:rsidRDefault="00FA019E" w:rsidP="00534A4E">
      <w:pPr>
        <w:pStyle w:val="BodyText"/>
        <w:spacing w:before="4"/>
        <w:rPr>
          <w:rFonts w:ascii="Arial" w:hAnsi="Arial" w:cs="Arial"/>
          <w:spacing w:val="-2"/>
          <w:sz w:val="20"/>
          <w:szCs w:val="20"/>
        </w:rPr>
      </w:pPr>
    </w:p>
    <w:p w14:paraId="6204E4D8" w14:textId="77777777" w:rsidR="00862AA3" w:rsidRDefault="00862AA3" w:rsidP="00534A4E">
      <w:pPr>
        <w:pStyle w:val="BodyText"/>
        <w:spacing w:before="4"/>
        <w:rPr>
          <w:sz w:val="20"/>
          <w:szCs w:val="20"/>
        </w:rPr>
      </w:pPr>
    </w:p>
    <w:p w14:paraId="744B65E5" w14:textId="77777777" w:rsidR="005F3C8E" w:rsidRDefault="005F3C8E" w:rsidP="00534A4E">
      <w:pPr>
        <w:pStyle w:val="BodyText"/>
        <w:spacing w:before="4"/>
        <w:rPr>
          <w:sz w:val="20"/>
          <w:szCs w:val="20"/>
        </w:rPr>
      </w:pPr>
    </w:p>
    <w:p w14:paraId="739E1DB4" w14:textId="11861317" w:rsidR="005F3C8E" w:rsidRPr="00FA019E" w:rsidRDefault="005F3C8E" w:rsidP="00534A4E">
      <w:pPr>
        <w:pStyle w:val="BodyText"/>
        <w:spacing w:before="4"/>
        <w:rPr>
          <w:sz w:val="20"/>
          <w:szCs w:val="20"/>
        </w:rPr>
        <w:sectPr w:rsidR="005F3C8E" w:rsidRPr="00FA019E" w:rsidSect="00FA019E">
          <w:headerReference w:type="even" r:id="rId9"/>
          <w:headerReference w:type="default" r:id="rId10"/>
          <w:footerReference w:type="even" r:id="rId11"/>
          <w:footerReference w:type="default" r:id="rId12"/>
          <w:headerReference w:type="first" r:id="rId13"/>
          <w:footerReference w:type="first" r:id="rId14"/>
          <w:pgSz w:w="11910" w:h="16840"/>
          <w:pgMar w:top="567" w:right="711" w:bottom="1180" w:left="709" w:header="0" w:footer="993" w:gutter="0"/>
          <w:cols w:space="720"/>
        </w:sectPr>
      </w:pPr>
    </w:p>
    <w:p w14:paraId="714C2E06" w14:textId="3A7B2F6B" w:rsidR="00B80294" w:rsidRPr="00CC7C25" w:rsidRDefault="002B358B" w:rsidP="00534A4E">
      <w:pPr>
        <w:pStyle w:val="BodyText"/>
        <w:rPr>
          <w:rFonts w:ascii="Arial" w:hAnsi="Arial" w:cs="Arial"/>
          <w:b/>
          <w:sz w:val="32"/>
          <w:szCs w:val="32"/>
          <w:u w:val="single"/>
        </w:rPr>
      </w:pPr>
      <w:r w:rsidRPr="00B64DA3">
        <w:rPr>
          <w:rFonts w:ascii="Arial" w:hAnsi="Arial" w:cs="Arial"/>
          <w:b/>
          <w:sz w:val="32"/>
          <w:szCs w:val="32"/>
          <w:u w:val="single"/>
        </w:rPr>
        <w:lastRenderedPageBreak/>
        <w:t>Contents</w:t>
      </w:r>
    </w:p>
    <w:p w14:paraId="036E54CD" w14:textId="77777777" w:rsidR="00B80294" w:rsidRDefault="00B80294" w:rsidP="00534A4E">
      <w:pPr>
        <w:pStyle w:val="BodyText"/>
        <w:rPr>
          <w:rFonts w:ascii="Arial" w:hAnsi="Arial" w:cs="Arial"/>
          <w:b/>
          <w:sz w:val="32"/>
          <w:szCs w:val="32"/>
        </w:rPr>
      </w:pPr>
    </w:p>
    <w:p w14:paraId="7F800198" w14:textId="671076F1" w:rsidR="00E93706" w:rsidRPr="0022454E" w:rsidRDefault="00E93706" w:rsidP="00534A4E">
      <w:pPr>
        <w:pStyle w:val="BodyText"/>
        <w:rPr>
          <w:rFonts w:ascii="Arial" w:hAnsi="Arial" w:cs="Arial"/>
          <w:b/>
          <w:sz w:val="24"/>
          <w:szCs w:val="24"/>
        </w:rPr>
      </w:pPr>
      <w:bookmarkStart w:id="0" w:name="_Hlk212538110"/>
      <w:r w:rsidRPr="0022454E">
        <w:rPr>
          <w:rFonts w:ascii="Arial" w:hAnsi="Arial" w:cs="Arial"/>
          <w:b/>
          <w:sz w:val="24"/>
          <w:szCs w:val="24"/>
        </w:rPr>
        <w:t>Abbreviations and Glossary</w:t>
      </w:r>
    </w:p>
    <w:p w14:paraId="6099AC78" w14:textId="77777777" w:rsidR="00E93706" w:rsidRPr="0022454E" w:rsidRDefault="00E93706" w:rsidP="00534A4E">
      <w:pPr>
        <w:pStyle w:val="BodyText"/>
        <w:rPr>
          <w:rFonts w:ascii="Arial" w:hAnsi="Arial" w:cs="Arial"/>
          <w:b/>
          <w:sz w:val="24"/>
          <w:szCs w:val="24"/>
        </w:rPr>
      </w:pPr>
    </w:p>
    <w:p w14:paraId="3C5EE4DF" w14:textId="552CB6A1" w:rsidR="008B6498" w:rsidRPr="0022454E" w:rsidRDefault="0018400A" w:rsidP="003F719B">
      <w:pPr>
        <w:pStyle w:val="BodyText"/>
        <w:numPr>
          <w:ilvl w:val="0"/>
          <w:numId w:val="14"/>
        </w:numPr>
        <w:rPr>
          <w:rFonts w:ascii="Arial" w:hAnsi="Arial" w:cs="Arial"/>
          <w:b/>
          <w:sz w:val="24"/>
          <w:szCs w:val="24"/>
        </w:rPr>
      </w:pPr>
      <w:r w:rsidRPr="0022454E">
        <w:rPr>
          <w:rFonts w:ascii="Arial" w:hAnsi="Arial" w:cs="Arial"/>
          <w:b/>
          <w:sz w:val="24"/>
          <w:szCs w:val="24"/>
        </w:rPr>
        <w:t xml:space="preserve">Executive Summary </w:t>
      </w:r>
    </w:p>
    <w:p w14:paraId="08E4EDEE" w14:textId="316AF8A9" w:rsidR="006A2BC1" w:rsidRPr="0022454E" w:rsidRDefault="008B6498" w:rsidP="006A2BC1">
      <w:pPr>
        <w:pStyle w:val="BodyText"/>
        <w:numPr>
          <w:ilvl w:val="1"/>
          <w:numId w:val="14"/>
        </w:numPr>
        <w:rPr>
          <w:rFonts w:ascii="Arial" w:hAnsi="Arial" w:cs="Arial"/>
          <w:b/>
          <w:sz w:val="24"/>
          <w:szCs w:val="24"/>
        </w:rPr>
      </w:pPr>
      <w:r w:rsidRPr="0022454E">
        <w:rPr>
          <w:rFonts w:ascii="Arial" w:hAnsi="Arial" w:cs="Arial"/>
          <w:b/>
          <w:sz w:val="24"/>
          <w:szCs w:val="24"/>
        </w:rPr>
        <w:t xml:space="preserve">Purpose of the </w:t>
      </w:r>
      <w:r w:rsidR="0000421E" w:rsidRPr="0022454E">
        <w:rPr>
          <w:rFonts w:ascii="Arial" w:hAnsi="Arial" w:cs="Arial"/>
          <w:b/>
          <w:sz w:val="24"/>
          <w:szCs w:val="24"/>
        </w:rPr>
        <w:t>Land &amp; Property Asset Management Strategy</w:t>
      </w:r>
    </w:p>
    <w:p w14:paraId="37F34A86" w14:textId="046DA49B" w:rsidR="006A2BC1" w:rsidRPr="0022454E" w:rsidRDefault="00FC4A35" w:rsidP="006A2BC1">
      <w:pPr>
        <w:pStyle w:val="BodyText"/>
        <w:numPr>
          <w:ilvl w:val="1"/>
          <w:numId w:val="14"/>
        </w:numPr>
        <w:rPr>
          <w:rFonts w:ascii="Arial" w:hAnsi="Arial" w:cs="Arial"/>
          <w:b/>
          <w:sz w:val="24"/>
          <w:szCs w:val="24"/>
        </w:rPr>
      </w:pPr>
      <w:r w:rsidRPr="0022454E">
        <w:rPr>
          <w:rFonts w:ascii="Arial" w:hAnsi="Arial" w:cs="Arial"/>
          <w:b/>
          <w:sz w:val="24"/>
          <w:szCs w:val="24"/>
        </w:rPr>
        <w:t xml:space="preserve">Strategic </w:t>
      </w:r>
      <w:r w:rsidR="00A70A02">
        <w:rPr>
          <w:rFonts w:ascii="Arial" w:hAnsi="Arial" w:cs="Arial"/>
          <w:b/>
          <w:sz w:val="24"/>
          <w:szCs w:val="24"/>
        </w:rPr>
        <w:t>C</w:t>
      </w:r>
      <w:r w:rsidRPr="0022454E">
        <w:rPr>
          <w:rFonts w:ascii="Arial" w:hAnsi="Arial" w:cs="Arial"/>
          <w:b/>
          <w:sz w:val="24"/>
          <w:szCs w:val="24"/>
        </w:rPr>
        <w:t>ontext</w:t>
      </w:r>
    </w:p>
    <w:p w14:paraId="15D9615A" w14:textId="06E66302" w:rsidR="006A2BC1" w:rsidRPr="0022454E" w:rsidRDefault="00F70DDA" w:rsidP="006A2BC1">
      <w:pPr>
        <w:pStyle w:val="BodyText"/>
        <w:numPr>
          <w:ilvl w:val="1"/>
          <w:numId w:val="14"/>
        </w:numPr>
        <w:rPr>
          <w:rFonts w:ascii="Arial" w:hAnsi="Arial" w:cs="Arial"/>
          <w:b/>
          <w:sz w:val="24"/>
          <w:szCs w:val="24"/>
        </w:rPr>
      </w:pPr>
      <w:r w:rsidRPr="0022454E">
        <w:rPr>
          <w:rFonts w:ascii="Arial" w:hAnsi="Arial" w:cs="Arial"/>
          <w:b/>
          <w:sz w:val="24"/>
          <w:szCs w:val="24"/>
        </w:rPr>
        <w:t>Corporate Vision, Values</w:t>
      </w:r>
      <w:r w:rsidR="00AA15C3" w:rsidRPr="0022454E">
        <w:rPr>
          <w:rFonts w:ascii="Arial" w:hAnsi="Arial" w:cs="Arial"/>
          <w:b/>
          <w:sz w:val="24"/>
          <w:szCs w:val="24"/>
        </w:rPr>
        <w:t xml:space="preserve"> &amp; Strategic Themes</w:t>
      </w:r>
    </w:p>
    <w:p w14:paraId="1EF3BDE2" w14:textId="77777777" w:rsidR="00390F20" w:rsidRPr="0022454E" w:rsidRDefault="00390F20" w:rsidP="00534A4E">
      <w:pPr>
        <w:pStyle w:val="BodyText"/>
        <w:rPr>
          <w:rFonts w:ascii="Arial" w:hAnsi="Arial" w:cs="Arial"/>
          <w:b/>
          <w:sz w:val="24"/>
          <w:szCs w:val="24"/>
        </w:rPr>
      </w:pPr>
    </w:p>
    <w:p w14:paraId="3326A6BC" w14:textId="018498F3" w:rsidR="00E93706" w:rsidRPr="0022454E" w:rsidRDefault="00E93706" w:rsidP="00AA15C3">
      <w:pPr>
        <w:pStyle w:val="BodyText"/>
        <w:numPr>
          <w:ilvl w:val="0"/>
          <w:numId w:val="21"/>
        </w:numPr>
        <w:rPr>
          <w:rFonts w:ascii="Arial" w:hAnsi="Arial" w:cs="Arial"/>
          <w:b/>
          <w:sz w:val="24"/>
          <w:szCs w:val="24"/>
        </w:rPr>
      </w:pPr>
      <w:r w:rsidRPr="0022454E">
        <w:rPr>
          <w:rFonts w:ascii="Arial" w:hAnsi="Arial" w:cs="Arial"/>
          <w:b/>
          <w:sz w:val="24"/>
          <w:szCs w:val="24"/>
        </w:rPr>
        <w:t>Where we are</w:t>
      </w:r>
      <w:r w:rsidR="00B64DA3" w:rsidRPr="0022454E">
        <w:rPr>
          <w:rFonts w:ascii="Arial" w:hAnsi="Arial" w:cs="Arial"/>
          <w:b/>
          <w:sz w:val="24"/>
          <w:szCs w:val="24"/>
        </w:rPr>
        <w:t xml:space="preserve"> </w:t>
      </w:r>
    </w:p>
    <w:p w14:paraId="769ECBB7" w14:textId="14C0AB7F" w:rsidR="00BF70BA" w:rsidRPr="0022454E" w:rsidRDefault="00AA15C3" w:rsidP="00BF70BA">
      <w:pPr>
        <w:pStyle w:val="BodyText"/>
        <w:numPr>
          <w:ilvl w:val="1"/>
          <w:numId w:val="21"/>
        </w:numPr>
        <w:rPr>
          <w:rFonts w:ascii="Arial" w:hAnsi="Arial" w:cs="Arial"/>
          <w:b/>
          <w:sz w:val="24"/>
          <w:szCs w:val="24"/>
        </w:rPr>
      </w:pPr>
      <w:r w:rsidRPr="0022454E">
        <w:rPr>
          <w:rFonts w:ascii="Arial" w:hAnsi="Arial" w:cs="Arial"/>
          <w:b/>
          <w:sz w:val="24"/>
          <w:szCs w:val="24"/>
        </w:rPr>
        <w:t xml:space="preserve">Current </w:t>
      </w:r>
      <w:r w:rsidR="00A70A02">
        <w:rPr>
          <w:rFonts w:ascii="Arial" w:hAnsi="Arial" w:cs="Arial"/>
          <w:b/>
          <w:sz w:val="24"/>
          <w:szCs w:val="24"/>
        </w:rPr>
        <w:t>A</w:t>
      </w:r>
      <w:r w:rsidRPr="0022454E">
        <w:rPr>
          <w:rFonts w:ascii="Arial" w:hAnsi="Arial" w:cs="Arial"/>
          <w:b/>
          <w:sz w:val="24"/>
          <w:szCs w:val="24"/>
        </w:rPr>
        <w:t>sset numbers &amp; types</w:t>
      </w:r>
    </w:p>
    <w:p w14:paraId="034E2F26" w14:textId="14CA00DF" w:rsidR="008464E8" w:rsidRPr="0022454E" w:rsidRDefault="005157B3" w:rsidP="00BF70BA">
      <w:pPr>
        <w:pStyle w:val="BodyText"/>
        <w:numPr>
          <w:ilvl w:val="1"/>
          <w:numId w:val="21"/>
        </w:numPr>
        <w:rPr>
          <w:rFonts w:ascii="Arial" w:hAnsi="Arial" w:cs="Arial"/>
          <w:b/>
          <w:sz w:val="24"/>
          <w:szCs w:val="24"/>
        </w:rPr>
      </w:pPr>
      <w:r w:rsidRPr="0022454E">
        <w:rPr>
          <w:rFonts w:ascii="Arial" w:hAnsi="Arial" w:cs="Arial"/>
          <w:b/>
          <w:sz w:val="24"/>
          <w:szCs w:val="24"/>
        </w:rPr>
        <w:t>One Council Approach</w:t>
      </w:r>
      <w:r w:rsidR="00DD47EB" w:rsidRPr="0022454E">
        <w:rPr>
          <w:rFonts w:ascii="Arial" w:hAnsi="Arial" w:cs="Arial"/>
          <w:b/>
          <w:sz w:val="24"/>
          <w:szCs w:val="24"/>
        </w:rPr>
        <w:t xml:space="preserve"> </w:t>
      </w:r>
    </w:p>
    <w:p w14:paraId="5BB05A07" w14:textId="77777777" w:rsidR="00BF70BA" w:rsidRPr="0022454E" w:rsidRDefault="00AA15C3" w:rsidP="00BF70BA">
      <w:pPr>
        <w:pStyle w:val="BodyText"/>
        <w:numPr>
          <w:ilvl w:val="1"/>
          <w:numId w:val="21"/>
        </w:numPr>
        <w:rPr>
          <w:rFonts w:ascii="Arial" w:hAnsi="Arial" w:cs="Arial"/>
          <w:b/>
          <w:sz w:val="24"/>
          <w:szCs w:val="24"/>
        </w:rPr>
      </w:pPr>
      <w:r w:rsidRPr="0022454E">
        <w:rPr>
          <w:rFonts w:ascii="Arial" w:hAnsi="Arial" w:cs="Arial"/>
          <w:b/>
          <w:sz w:val="24"/>
          <w:szCs w:val="24"/>
        </w:rPr>
        <w:t>Key Properties</w:t>
      </w:r>
    </w:p>
    <w:p w14:paraId="2539006C" w14:textId="77777777" w:rsidR="00BF70BA" w:rsidRPr="0022454E" w:rsidRDefault="00AA15C3" w:rsidP="00BF70BA">
      <w:pPr>
        <w:pStyle w:val="BodyText"/>
        <w:numPr>
          <w:ilvl w:val="1"/>
          <w:numId w:val="21"/>
        </w:numPr>
        <w:rPr>
          <w:rFonts w:ascii="Arial" w:hAnsi="Arial" w:cs="Arial"/>
          <w:b/>
          <w:sz w:val="24"/>
          <w:szCs w:val="24"/>
        </w:rPr>
      </w:pPr>
      <w:r w:rsidRPr="0022454E">
        <w:rPr>
          <w:rFonts w:ascii="Arial" w:hAnsi="Arial" w:cs="Arial"/>
          <w:b/>
          <w:sz w:val="24"/>
          <w:szCs w:val="24"/>
        </w:rPr>
        <w:t>Climate / Sustainability</w:t>
      </w:r>
    </w:p>
    <w:p w14:paraId="443C809E" w14:textId="5388987E" w:rsidR="00BF70BA" w:rsidRPr="0022454E" w:rsidRDefault="00C665C1" w:rsidP="00BF70BA">
      <w:pPr>
        <w:pStyle w:val="BodyText"/>
        <w:numPr>
          <w:ilvl w:val="1"/>
          <w:numId w:val="21"/>
        </w:numPr>
        <w:rPr>
          <w:rFonts w:ascii="Arial" w:hAnsi="Arial" w:cs="Arial"/>
          <w:b/>
          <w:sz w:val="24"/>
          <w:szCs w:val="24"/>
        </w:rPr>
      </w:pPr>
      <w:r w:rsidRPr="0022454E">
        <w:rPr>
          <w:rFonts w:ascii="Arial" w:hAnsi="Arial" w:cs="Arial"/>
          <w:b/>
          <w:sz w:val="24"/>
          <w:szCs w:val="24"/>
        </w:rPr>
        <w:t xml:space="preserve">Potential </w:t>
      </w:r>
      <w:r w:rsidR="00A70A02">
        <w:rPr>
          <w:rFonts w:ascii="Arial" w:hAnsi="Arial" w:cs="Arial"/>
          <w:b/>
          <w:sz w:val="24"/>
          <w:szCs w:val="24"/>
        </w:rPr>
        <w:t>S</w:t>
      </w:r>
      <w:r w:rsidRPr="0022454E">
        <w:rPr>
          <w:rFonts w:ascii="Arial" w:hAnsi="Arial" w:cs="Arial"/>
          <w:b/>
          <w:sz w:val="24"/>
          <w:szCs w:val="24"/>
        </w:rPr>
        <w:t xml:space="preserve">urplus </w:t>
      </w:r>
      <w:r w:rsidR="00A70A02">
        <w:rPr>
          <w:rFonts w:ascii="Arial" w:hAnsi="Arial" w:cs="Arial"/>
          <w:b/>
          <w:sz w:val="24"/>
          <w:szCs w:val="24"/>
        </w:rPr>
        <w:t>P</w:t>
      </w:r>
      <w:r w:rsidRPr="0022454E">
        <w:rPr>
          <w:rFonts w:ascii="Arial" w:hAnsi="Arial" w:cs="Arial"/>
          <w:b/>
          <w:sz w:val="24"/>
          <w:szCs w:val="24"/>
        </w:rPr>
        <w:t>roperty</w:t>
      </w:r>
    </w:p>
    <w:p w14:paraId="1E5D81EB" w14:textId="7369FDDA" w:rsidR="00C665C1" w:rsidRPr="0022454E" w:rsidRDefault="00C665C1" w:rsidP="00BF70BA">
      <w:pPr>
        <w:pStyle w:val="BodyText"/>
        <w:numPr>
          <w:ilvl w:val="1"/>
          <w:numId w:val="21"/>
        </w:numPr>
        <w:rPr>
          <w:rFonts w:ascii="Arial" w:hAnsi="Arial" w:cs="Arial"/>
          <w:b/>
          <w:sz w:val="24"/>
          <w:szCs w:val="24"/>
        </w:rPr>
      </w:pPr>
      <w:r w:rsidRPr="0022454E">
        <w:rPr>
          <w:rFonts w:ascii="Arial" w:hAnsi="Arial" w:cs="Arial"/>
          <w:b/>
          <w:sz w:val="24"/>
          <w:szCs w:val="24"/>
        </w:rPr>
        <w:t>Current Roles &amp; Responsibilities</w:t>
      </w:r>
    </w:p>
    <w:p w14:paraId="686F0931" w14:textId="1026D33E" w:rsidR="00AA15C3" w:rsidRPr="0022454E" w:rsidRDefault="00AA15C3" w:rsidP="00534A4E">
      <w:pPr>
        <w:pStyle w:val="BodyText"/>
        <w:rPr>
          <w:rFonts w:ascii="Arial" w:hAnsi="Arial" w:cs="Arial"/>
          <w:b/>
          <w:sz w:val="24"/>
          <w:szCs w:val="24"/>
        </w:rPr>
      </w:pPr>
      <w:r w:rsidRPr="0022454E">
        <w:rPr>
          <w:rFonts w:ascii="Arial" w:hAnsi="Arial" w:cs="Arial"/>
          <w:b/>
          <w:sz w:val="24"/>
          <w:szCs w:val="24"/>
        </w:rPr>
        <w:tab/>
      </w:r>
      <w:r w:rsidRPr="0022454E">
        <w:rPr>
          <w:rFonts w:ascii="Arial" w:hAnsi="Arial" w:cs="Arial"/>
          <w:b/>
          <w:sz w:val="24"/>
          <w:szCs w:val="24"/>
        </w:rPr>
        <w:tab/>
      </w:r>
      <w:r w:rsidRPr="0022454E">
        <w:rPr>
          <w:rFonts w:ascii="Arial" w:hAnsi="Arial" w:cs="Arial"/>
          <w:b/>
          <w:sz w:val="24"/>
          <w:szCs w:val="24"/>
        </w:rPr>
        <w:tab/>
      </w:r>
    </w:p>
    <w:p w14:paraId="336520A1" w14:textId="77777777" w:rsidR="00687E83" w:rsidRPr="0022454E" w:rsidRDefault="00DC2FBC" w:rsidP="00534A4E">
      <w:pPr>
        <w:pStyle w:val="BodyText"/>
        <w:rPr>
          <w:rFonts w:ascii="Arial" w:hAnsi="Arial" w:cs="Arial"/>
          <w:b/>
          <w:sz w:val="24"/>
          <w:szCs w:val="24"/>
        </w:rPr>
      </w:pPr>
      <w:r w:rsidRPr="0022454E">
        <w:rPr>
          <w:rFonts w:ascii="Arial" w:hAnsi="Arial" w:cs="Arial"/>
          <w:b/>
          <w:sz w:val="24"/>
          <w:szCs w:val="24"/>
        </w:rPr>
        <w:t>3.0</w:t>
      </w:r>
      <w:r w:rsidRPr="0022454E">
        <w:rPr>
          <w:rFonts w:ascii="Arial" w:hAnsi="Arial" w:cs="Arial"/>
          <w:b/>
          <w:sz w:val="24"/>
          <w:szCs w:val="24"/>
        </w:rPr>
        <w:tab/>
      </w:r>
      <w:r w:rsidR="00E93706" w:rsidRPr="0022454E">
        <w:rPr>
          <w:rFonts w:ascii="Arial" w:hAnsi="Arial" w:cs="Arial"/>
          <w:b/>
          <w:sz w:val="24"/>
          <w:szCs w:val="24"/>
        </w:rPr>
        <w:t>Best Practice</w:t>
      </w:r>
      <w:r w:rsidR="00410087" w:rsidRPr="0022454E">
        <w:rPr>
          <w:rFonts w:ascii="Arial" w:hAnsi="Arial" w:cs="Arial"/>
          <w:b/>
          <w:sz w:val="24"/>
          <w:szCs w:val="24"/>
        </w:rPr>
        <w:t xml:space="preserve"> </w:t>
      </w:r>
    </w:p>
    <w:p w14:paraId="4FC919D9" w14:textId="03884CD4" w:rsidR="00B755A9" w:rsidRPr="0022454E" w:rsidRDefault="00B755A9" w:rsidP="00534A4E">
      <w:pPr>
        <w:pStyle w:val="BodyText"/>
        <w:rPr>
          <w:rFonts w:ascii="Arial" w:hAnsi="Arial" w:cs="Arial"/>
          <w:b/>
          <w:sz w:val="24"/>
          <w:szCs w:val="24"/>
        </w:rPr>
      </w:pPr>
      <w:r w:rsidRPr="0022454E">
        <w:rPr>
          <w:rFonts w:ascii="Arial" w:hAnsi="Arial" w:cs="Arial"/>
          <w:b/>
          <w:sz w:val="24"/>
          <w:szCs w:val="24"/>
        </w:rPr>
        <w:tab/>
        <w:t>3.1</w:t>
      </w:r>
      <w:r w:rsidRPr="0022454E">
        <w:rPr>
          <w:rFonts w:ascii="Arial" w:hAnsi="Arial" w:cs="Arial"/>
          <w:b/>
          <w:sz w:val="24"/>
          <w:szCs w:val="24"/>
        </w:rPr>
        <w:tab/>
        <w:t xml:space="preserve">Government </w:t>
      </w:r>
      <w:r w:rsidR="00A70A02">
        <w:rPr>
          <w:rFonts w:ascii="Arial" w:hAnsi="Arial" w:cs="Arial"/>
          <w:b/>
          <w:sz w:val="24"/>
          <w:szCs w:val="24"/>
        </w:rPr>
        <w:t>G</w:t>
      </w:r>
      <w:r w:rsidRPr="0022454E">
        <w:rPr>
          <w:rFonts w:ascii="Arial" w:hAnsi="Arial" w:cs="Arial"/>
          <w:b/>
          <w:sz w:val="24"/>
          <w:szCs w:val="24"/>
        </w:rPr>
        <w:t>uidance</w:t>
      </w:r>
    </w:p>
    <w:p w14:paraId="02F5D15F" w14:textId="0F62F1B2" w:rsidR="00B755A9" w:rsidRPr="0022454E" w:rsidRDefault="00B755A9" w:rsidP="00534A4E">
      <w:pPr>
        <w:pStyle w:val="BodyText"/>
        <w:rPr>
          <w:rFonts w:ascii="Arial" w:hAnsi="Arial" w:cs="Arial"/>
          <w:b/>
          <w:sz w:val="24"/>
          <w:szCs w:val="24"/>
        </w:rPr>
      </w:pPr>
      <w:r w:rsidRPr="0022454E">
        <w:rPr>
          <w:rFonts w:ascii="Arial" w:hAnsi="Arial" w:cs="Arial"/>
          <w:b/>
          <w:sz w:val="24"/>
          <w:szCs w:val="24"/>
        </w:rPr>
        <w:tab/>
        <w:t>3.2</w:t>
      </w:r>
      <w:r w:rsidRPr="0022454E">
        <w:rPr>
          <w:rFonts w:ascii="Arial" w:hAnsi="Arial" w:cs="Arial"/>
          <w:b/>
          <w:sz w:val="24"/>
          <w:szCs w:val="24"/>
        </w:rPr>
        <w:tab/>
        <w:t xml:space="preserve">Establishing a </w:t>
      </w:r>
      <w:r w:rsidR="00A70A02">
        <w:rPr>
          <w:rFonts w:ascii="Arial" w:hAnsi="Arial" w:cs="Arial"/>
          <w:b/>
          <w:sz w:val="24"/>
          <w:szCs w:val="24"/>
        </w:rPr>
        <w:t>C</w:t>
      </w:r>
      <w:r w:rsidRPr="0022454E">
        <w:rPr>
          <w:rFonts w:ascii="Arial" w:hAnsi="Arial" w:cs="Arial"/>
          <w:b/>
          <w:sz w:val="24"/>
          <w:szCs w:val="24"/>
        </w:rPr>
        <w:t xml:space="preserve">ontext for </w:t>
      </w:r>
      <w:r w:rsidR="00A70A02">
        <w:rPr>
          <w:rFonts w:ascii="Arial" w:hAnsi="Arial" w:cs="Arial"/>
          <w:b/>
          <w:sz w:val="24"/>
          <w:szCs w:val="24"/>
        </w:rPr>
        <w:t>D</w:t>
      </w:r>
      <w:r w:rsidRPr="0022454E">
        <w:rPr>
          <w:rFonts w:ascii="Arial" w:hAnsi="Arial" w:cs="Arial"/>
          <w:b/>
          <w:sz w:val="24"/>
          <w:szCs w:val="24"/>
        </w:rPr>
        <w:t>elivery</w:t>
      </w:r>
    </w:p>
    <w:p w14:paraId="4668A860" w14:textId="4145C05D" w:rsidR="00B755A9" w:rsidRPr="0022454E" w:rsidRDefault="00B755A9" w:rsidP="00534A4E">
      <w:pPr>
        <w:pStyle w:val="BodyText"/>
        <w:rPr>
          <w:rFonts w:ascii="Arial" w:hAnsi="Arial" w:cs="Arial"/>
          <w:b/>
          <w:sz w:val="24"/>
          <w:szCs w:val="24"/>
        </w:rPr>
      </w:pPr>
      <w:r w:rsidRPr="0022454E">
        <w:rPr>
          <w:rFonts w:ascii="Arial" w:hAnsi="Arial" w:cs="Arial"/>
          <w:b/>
          <w:sz w:val="24"/>
          <w:szCs w:val="24"/>
        </w:rPr>
        <w:tab/>
        <w:t>3.3</w:t>
      </w:r>
      <w:r w:rsidRPr="0022454E">
        <w:rPr>
          <w:rFonts w:ascii="Arial" w:hAnsi="Arial" w:cs="Arial"/>
          <w:b/>
          <w:sz w:val="24"/>
          <w:szCs w:val="24"/>
        </w:rPr>
        <w:tab/>
        <w:t xml:space="preserve">Governance to </w:t>
      </w:r>
      <w:r w:rsidR="00A70A02">
        <w:rPr>
          <w:rFonts w:ascii="Arial" w:hAnsi="Arial" w:cs="Arial"/>
          <w:b/>
          <w:sz w:val="24"/>
          <w:szCs w:val="24"/>
        </w:rPr>
        <w:t>S</w:t>
      </w:r>
      <w:r w:rsidRPr="0022454E">
        <w:rPr>
          <w:rFonts w:ascii="Arial" w:hAnsi="Arial" w:cs="Arial"/>
          <w:b/>
          <w:sz w:val="24"/>
          <w:szCs w:val="24"/>
        </w:rPr>
        <w:t xml:space="preserve">upport </w:t>
      </w:r>
      <w:r w:rsidR="00A70A02">
        <w:rPr>
          <w:rFonts w:ascii="Arial" w:hAnsi="Arial" w:cs="Arial"/>
          <w:b/>
          <w:sz w:val="24"/>
          <w:szCs w:val="24"/>
        </w:rPr>
        <w:t>D</w:t>
      </w:r>
      <w:r w:rsidRPr="0022454E">
        <w:rPr>
          <w:rFonts w:ascii="Arial" w:hAnsi="Arial" w:cs="Arial"/>
          <w:b/>
          <w:sz w:val="24"/>
          <w:szCs w:val="24"/>
        </w:rPr>
        <w:t>elivery</w:t>
      </w:r>
    </w:p>
    <w:p w14:paraId="5F280E24" w14:textId="17AB37EB" w:rsidR="00B755A9" w:rsidRPr="0022454E" w:rsidRDefault="00B755A9" w:rsidP="00534A4E">
      <w:pPr>
        <w:pStyle w:val="BodyText"/>
        <w:rPr>
          <w:rFonts w:ascii="Arial" w:hAnsi="Arial" w:cs="Arial"/>
          <w:b/>
          <w:sz w:val="24"/>
          <w:szCs w:val="24"/>
        </w:rPr>
      </w:pPr>
      <w:r w:rsidRPr="0022454E">
        <w:rPr>
          <w:rFonts w:ascii="Arial" w:hAnsi="Arial" w:cs="Arial"/>
          <w:b/>
          <w:sz w:val="24"/>
          <w:szCs w:val="24"/>
        </w:rPr>
        <w:tab/>
        <w:t>3.4</w:t>
      </w:r>
      <w:r w:rsidR="00206986" w:rsidRPr="0022454E">
        <w:rPr>
          <w:rFonts w:ascii="Arial" w:hAnsi="Arial" w:cs="Arial"/>
          <w:b/>
          <w:sz w:val="24"/>
          <w:szCs w:val="24"/>
        </w:rPr>
        <w:tab/>
        <w:t>Delivering Asset Management Capability</w:t>
      </w:r>
    </w:p>
    <w:p w14:paraId="29D5B06D" w14:textId="5449EBCD" w:rsidR="00B755A9" w:rsidRPr="0022454E" w:rsidRDefault="00B755A9" w:rsidP="00534A4E">
      <w:pPr>
        <w:pStyle w:val="BodyText"/>
        <w:rPr>
          <w:rFonts w:ascii="Arial" w:hAnsi="Arial" w:cs="Arial"/>
          <w:b/>
          <w:sz w:val="24"/>
          <w:szCs w:val="24"/>
        </w:rPr>
      </w:pPr>
      <w:r w:rsidRPr="0022454E">
        <w:rPr>
          <w:rFonts w:ascii="Arial" w:hAnsi="Arial" w:cs="Arial"/>
          <w:b/>
          <w:sz w:val="24"/>
          <w:szCs w:val="24"/>
        </w:rPr>
        <w:tab/>
        <w:t>3.5</w:t>
      </w:r>
      <w:r w:rsidR="00206986" w:rsidRPr="0022454E">
        <w:rPr>
          <w:rFonts w:ascii="Arial" w:hAnsi="Arial" w:cs="Arial"/>
          <w:b/>
          <w:sz w:val="24"/>
          <w:szCs w:val="24"/>
        </w:rPr>
        <w:tab/>
        <w:t xml:space="preserve">Property </w:t>
      </w:r>
      <w:r w:rsidR="00A70A02">
        <w:rPr>
          <w:rFonts w:ascii="Arial" w:hAnsi="Arial" w:cs="Arial"/>
          <w:b/>
          <w:sz w:val="24"/>
          <w:szCs w:val="24"/>
        </w:rPr>
        <w:t>M</w:t>
      </w:r>
      <w:r w:rsidR="00206986" w:rsidRPr="0022454E">
        <w:rPr>
          <w:rFonts w:ascii="Arial" w:hAnsi="Arial" w:cs="Arial"/>
          <w:b/>
          <w:sz w:val="24"/>
          <w:szCs w:val="24"/>
        </w:rPr>
        <w:t xml:space="preserve">anagement </w:t>
      </w:r>
      <w:r w:rsidR="00A70A02">
        <w:rPr>
          <w:rFonts w:ascii="Arial" w:hAnsi="Arial" w:cs="Arial"/>
          <w:b/>
          <w:sz w:val="24"/>
          <w:szCs w:val="24"/>
        </w:rPr>
        <w:t>D</w:t>
      </w:r>
      <w:r w:rsidR="00206986" w:rsidRPr="0022454E">
        <w:rPr>
          <w:rFonts w:ascii="Arial" w:hAnsi="Arial" w:cs="Arial"/>
          <w:b/>
          <w:sz w:val="24"/>
          <w:szCs w:val="24"/>
        </w:rPr>
        <w:t>ata</w:t>
      </w:r>
    </w:p>
    <w:p w14:paraId="54AAF3B8" w14:textId="77777777" w:rsidR="00687E83" w:rsidRPr="0022454E" w:rsidRDefault="00687E83" w:rsidP="00534A4E">
      <w:pPr>
        <w:pStyle w:val="BodyText"/>
        <w:rPr>
          <w:rFonts w:ascii="Arial" w:hAnsi="Arial" w:cs="Arial"/>
          <w:b/>
          <w:sz w:val="24"/>
          <w:szCs w:val="24"/>
        </w:rPr>
      </w:pPr>
    </w:p>
    <w:p w14:paraId="162008CA" w14:textId="3E74F2B1" w:rsidR="00E93706" w:rsidRPr="0022454E" w:rsidRDefault="00687E83" w:rsidP="00687E83">
      <w:pPr>
        <w:pStyle w:val="BodyText"/>
        <w:ind w:left="720" w:hanging="720"/>
        <w:rPr>
          <w:rFonts w:ascii="Arial" w:hAnsi="Arial" w:cs="Arial"/>
          <w:b/>
          <w:sz w:val="24"/>
          <w:szCs w:val="24"/>
        </w:rPr>
      </w:pPr>
      <w:r w:rsidRPr="0022454E">
        <w:rPr>
          <w:rFonts w:ascii="Arial" w:hAnsi="Arial" w:cs="Arial"/>
          <w:b/>
          <w:sz w:val="24"/>
          <w:szCs w:val="24"/>
        </w:rPr>
        <w:t xml:space="preserve">4.0 </w:t>
      </w:r>
      <w:r w:rsidRPr="0022454E">
        <w:rPr>
          <w:rFonts w:ascii="Arial" w:hAnsi="Arial" w:cs="Arial"/>
          <w:b/>
          <w:sz w:val="24"/>
          <w:szCs w:val="24"/>
        </w:rPr>
        <w:tab/>
      </w:r>
      <w:r w:rsidR="00E93706" w:rsidRPr="0022454E">
        <w:rPr>
          <w:rFonts w:ascii="Arial" w:hAnsi="Arial" w:cs="Arial"/>
          <w:b/>
          <w:sz w:val="24"/>
          <w:szCs w:val="24"/>
        </w:rPr>
        <w:t>The Strategy</w:t>
      </w:r>
      <w:r w:rsidR="00D61535" w:rsidRPr="0022454E">
        <w:rPr>
          <w:rFonts w:ascii="Arial" w:hAnsi="Arial" w:cs="Arial"/>
          <w:b/>
          <w:sz w:val="24"/>
          <w:szCs w:val="24"/>
        </w:rPr>
        <w:t xml:space="preserve"> – How we get there</w:t>
      </w:r>
      <w:r w:rsidR="00C83D9B" w:rsidRPr="0022454E">
        <w:rPr>
          <w:rFonts w:ascii="Arial" w:hAnsi="Arial" w:cs="Arial"/>
          <w:b/>
          <w:sz w:val="24"/>
          <w:szCs w:val="24"/>
        </w:rPr>
        <w:t xml:space="preserve"> </w:t>
      </w:r>
    </w:p>
    <w:p w14:paraId="385E8548" w14:textId="4B6F6450" w:rsidR="00B755A9" w:rsidRPr="0022454E" w:rsidRDefault="00B755A9" w:rsidP="00687E83">
      <w:pPr>
        <w:pStyle w:val="BodyText"/>
        <w:ind w:left="720" w:hanging="720"/>
        <w:rPr>
          <w:rFonts w:ascii="Arial" w:hAnsi="Arial" w:cs="Arial"/>
          <w:b/>
          <w:sz w:val="24"/>
          <w:szCs w:val="24"/>
        </w:rPr>
      </w:pPr>
      <w:r w:rsidRPr="0022454E">
        <w:rPr>
          <w:rFonts w:ascii="Arial" w:hAnsi="Arial" w:cs="Arial"/>
          <w:b/>
          <w:sz w:val="24"/>
          <w:szCs w:val="24"/>
        </w:rPr>
        <w:tab/>
        <w:t>4.1</w:t>
      </w:r>
      <w:r w:rsidR="007654A2" w:rsidRPr="0022454E">
        <w:rPr>
          <w:rFonts w:ascii="Arial" w:hAnsi="Arial" w:cs="Arial"/>
          <w:b/>
          <w:sz w:val="24"/>
          <w:szCs w:val="24"/>
        </w:rPr>
        <w:tab/>
      </w:r>
      <w:r w:rsidR="0022454E">
        <w:rPr>
          <w:rFonts w:ascii="Arial" w:hAnsi="Arial" w:cs="Arial"/>
          <w:b/>
          <w:sz w:val="24"/>
          <w:szCs w:val="24"/>
        </w:rPr>
        <w:t>Strategic Vision</w:t>
      </w:r>
    </w:p>
    <w:p w14:paraId="16908982" w14:textId="0232E7A1" w:rsidR="00B755A9" w:rsidRPr="0022454E" w:rsidRDefault="00B755A9" w:rsidP="00687E83">
      <w:pPr>
        <w:pStyle w:val="BodyText"/>
        <w:ind w:left="720" w:hanging="720"/>
        <w:rPr>
          <w:rFonts w:ascii="Arial" w:hAnsi="Arial" w:cs="Arial"/>
          <w:b/>
          <w:sz w:val="24"/>
          <w:szCs w:val="24"/>
        </w:rPr>
      </w:pPr>
      <w:r w:rsidRPr="0022454E">
        <w:rPr>
          <w:rFonts w:ascii="Arial" w:hAnsi="Arial" w:cs="Arial"/>
          <w:b/>
          <w:sz w:val="24"/>
          <w:szCs w:val="24"/>
        </w:rPr>
        <w:tab/>
        <w:t>4.2</w:t>
      </w:r>
      <w:r w:rsidR="007654A2" w:rsidRPr="0022454E">
        <w:rPr>
          <w:rFonts w:ascii="Arial" w:hAnsi="Arial" w:cs="Arial"/>
          <w:b/>
          <w:sz w:val="24"/>
          <w:szCs w:val="24"/>
        </w:rPr>
        <w:t xml:space="preserve"> </w:t>
      </w:r>
      <w:r w:rsidR="007654A2" w:rsidRPr="0022454E">
        <w:rPr>
          <w:rFonts w:ascii="Arial" w:hAnsi="Arial" w:cs="Arial"/>
          <w:b/>
          <w:sz w:val="24"/>
          <w:szCs w:val="24"/>
        </w:rPr>
        <w:tab/>
        <w:t xml:space="preserve">Themes and Objectives </w:t>
      </w:r>
    </w:p>
    <w:p w14:paraId="3F80B439" w14:textId="77777777" w:rsidR="00172C16" w:rsidRPr="0022454E" w:rsidRDefault="00172C16" w:rsidP="00792091">
      <w:pPr>
        <w:pStyle w:val="BodyText"/>
        <w:rPr>
          <w:rFonts w:ascii="Arial" w:hAnsi="Arial" w:cs="Arial"/>
          <w:b/>
          <w:sz w:val="24"/>
          <w:szCs w:val="24"/>
        </w:rPr>
      </w:pPr>
    </w:p>
    <w:p w14:paraId="4D00C566" w14:textId="26E0CEF7" w:rsidR="00172C16" w:rsidRDefault="00172C16" w:rsidP="00687E83">
      <w:pPr>
        <w:pStyle w:val="BodyText"/>
        <w:ind w:left="720" w:hanging="720"/>
        <w:rPr>
          <w:rFonts w:ascii="Arial" w:hAnsi="Arial" w:cs="Arial"/>
          <w:b/>
          <w:sz w:val="24"/>
          <w:szCs w:val="24"/>
        </w:rPr>
      </w:pPr>
      <w:r w:rsidRPr="0022454E">
        <w:rPr>
          <w:rFonts w:ascii="Arial" w:hAnsi="Arial" w:cs="Arial"/>
          <w:b/>
          <w:sz w:val="24"/>
          <w:szCs w:val="24"/>
        </w:rPr>
        <w:t>5.0</w:t>
      </w:r>
      <w:r w:rsidR="00F851F0" w:rsidRPr="0022454E">
        <w:rPr>
          <w:rFonts w:ascii="Arial" w:hAnsi="Arial" w:cs="Arial"/>
          <w:b/>
          <w:sz w:val="24"/>
          <w:szCs w:val="24"/>
        </w:rPr>
        <w:tab/>
      </w:r>
      <w:r w:rsidR="003C74E1" w:rsidRPr="0022454E">
        <w:rPr>
          <w:rFonts w:ascii="Arial" w:hAnsi="Arial" w:cs="Arial"/>
          <w:b/>
          <w:sz w:val="24"/>
          <w:szCs w:val="24"/>
        </w:rPr>
        <w:t>Delivering the Strategy</w:t>
      </w:r>
    </w:p>
    <w:p w14:paraId="6F069F29" w14:textId="1CA018CD" w:rsidR="0022454E" w:rsidRDefault="0022454E" w:rsidP="00687E83">
      <w:pPr>
        <w:pStyle w:val="BodyText"/>
        <w:ind w:left="720" w:hanging="720"/>
        <w:rPr>
          <w:rFonts w:ascii="Arial" w:hAnsi="Arial" w:cs="Arial"/>
          <w:b/>
          <w:sz w:val="24"/>
          <w:szCs w:val="24"/>
        </w:rPr>
      </w:pPr>
      <w:r>
        <w:rPr>
          <w:rFonts w:ascii="Arial" w:hAnsi="Arial" w:cs="Arial"/>
          <w:b/>
          <w:sz w:val="24"/>
          <w:szCs w:val="24"/>
        </w:rPr>
        <w:tab/>
        <w:t>5.1</w:t>
      </w:r>
      <w:r>
        <w:rPr>
          <w:rFonts w:ascii="Arial" w:hAnsi="Arial" w:cs="Arial"/>
          <w:b/>
          <w:sz w:val="24"/>
          <w:szCs w:val="24"/>
        </w:rPr>
        <w:tab/>
        <w:t>Proposed workstreams</w:t>
      </w:r>
    </w:p>
    <w:p w14:paraId="230C0A6A" w14:textId="6237BEC9" w:rsidR="0022454E" w:rsidRDefault="0022454E" w:rsidP="00687E83">
      <w:pPr>
        <w:pStyle w:val="BodyText"/>
        <w:ind w:left="720" w:hanging="720"/>
        <w:rPr>
          <w:rFonts w:ascii="Arial" w:hAnsi="Arial" w:cs="Arial"/>
          <w:b/>
          <w:sz w:val="24"/>
          <w:szCs w:val="24"/>
        </w:rPr>
      </w:pPr>
      <w:r>
        <w:rPr>
          <w:rFonts w:ascii="Arial" w:hAnsi="Arial" w:cs="Arial"/>
          <w:b/>
          <w:sz w:val="24"/>
          <w:szCs w:val="24"/>
        </w:rPr>
        <w:tab/>
        <w:t>5.2</w:t>
      </w:r>
      <w:r>
        <w:rPr>
          <w:rFonts w:ascii="Arial" w:hAnsi="Arial" w:cs="Arial"/>
          <w:b/>
          <w:sz w:val="24"/>
          <w:szCs w:val="24"/>
        </w:rPr>
        <w:tab/>
        <w:t>Benchmarks and Key Performance Indicators</w:t>
      </w:r>
    </w:p>
    <w:p w14:paraId="662D5B58" w14:textId="6927FF09" w:rsidR="0022454E" w:rsidRPr="0022454E" w:rsidRDefault="0022454E" w:rsidP="00687E83">
      <w:pPr>
        <w:pStyle w:val="BodyText"/>
        <w:ind w:left="720" w:hanging="720"/>
        <w:rPr>
          <w:rFonts w:ascii="Arial" w:hAnsi="Arial" w:cs="Arial"/>
          <w:b/>
          <w:sz w:val="24"/>
          <w:szCs w:val="24"/>
        </w:rPr>
      </w:pPr>
      <w:r>
        <w:rPr>
          <w:rFonts w:ascii="Arial" w:hAnsi="Arial" w:cs="Arial"/>
          <w:b/>
          <w:sz w:val="24"/>
          <w:szCs w:val="24"/>
        </w:rPr>
        <w:tab/>
        <w:t xml:space="preserve">5.3 </w:t>
      </w:r>
      <w:r>
        <w:rPr>
          <w:rFonts w:ascii="Arial" w:hAnsi="Arial" w:cs="Arial"/>
          <w:b/>
          <w:sz w:val="24"/>
          <w:szCs w:val="24"/>
        </w:rPr>
        <w:tab/>
        <w:t>Ongoing Strategy evaluation and review</w:t>
      </w:r>
    </w:p>
    <w:p w14:paraId="0EE010AD" w14:textId="77777777" w:rsidR="003C74E1" w:rsidRPr="0022454E" w:rsidRDefault="003C74E1" w:rsidP="00687E83">
      <w:pPr>
        <w:pStyle w:val="BodyText"/>
        <w:ind w:left="720" w:hanging="720"/>
        <w:rPr>
          <w:rFonts w:ascii="Arial" w:hAnsi="Arial" w:cs="Arial"/>
          <w:b/>
          <w:sz w:val="24"/>
          <w:szCs w:val="24"/>
        </w:rPr>
      </w:pPr>
    </w:p>
    <w:p w14:paraId="414FA747" w14:textId="58B665D7" w:rsidR="003C74E1" w:rsidRPr="0022454E" w:rsidRDefault="003C74E1" w:rsidP="00687E83">
      <w:pPr>
        <w:pStyle w:val="BodyText"/>
        <w:ind w:left="720" w:hanging="720"/>
        <w:rPr>
          <w:rFonts w:ascii="Arial" w:hAnsi="Arial" w:cs="Arial"/>
          <w:b/>
          <w:sz w:val="24"/>
          <w:szCs w:val="24"/>
        </w:rPr>
      </w:pPr>
      <w:r w:rsidRPr="0022454E">
        <w:rPr>
          <w:rFonts w:ascii="Arial" w:hAnsi="Arial" w:cs="Arial"/>
          <w:b/>
          <w:sz w:val="24"/>
          <w:szCs w:val="24"/>
        </w:rPr>
        <w:t xml:space="preserve">6.0 </w:t>
      </w:r>
      <w:r w:rsidRPr="0022454E">
        <w:rPr>
          <w:rFonts w:ascii="Arial" w:hAnsi="Arial" w:cs="Arial"/>
          <w:b/>
          <w:sz w:val="24"/>
          <w:szCs w:val="24"/>
        </w:rPr>
        <w:tab/>
      </w:r>
      <w:r w:rsidR="00CB368E" w:rsidRPr="0022454E">
        <w:rPr>
          <w:rFonts w:ascii="Arial" w:hAnsi="Arial" w:cs="Arial"/>
          <w:b/>
          <w:sz w:val="24"/>
          <w:szCs w:val="24"/>
        </w:rPr>
        <w:t>Next Steps</w:t>
      </w:r>
      <w:r w:rsidRPr="0022454E">
        <w:rPr>
          <w:rFonts w:ascii="Arial" w:hAnsi="Arial" w:cs="Arial"/>
          <w:b/>
          <w:sz w:val="24"/>
          <w:szCs w:val="24"/>
        </w:rPr>
        <w:t xml:space="preserve"> </w:t>
      </w:r>
    </w:p>
    <w:p w14:paraId="19E2D022" w14:textId="77777777" w:rsidR="002423E4" w:rsidRPr="0022454E" w:rsidRDefault="002423E4" w:rsidP="00687E83">
      <w:pPr>
        <w:pStyle w:val="BodyText"/>
        <w:ind w:left="720" w:hanging="720"/>
        <w:rPr>
          <w:rFonts w:ascii="Arial" w:hAnsi="Arial" w:cs="Arial"/>
          <w:b/>
          <w:sz w:val="24"/>
          <w:szCs w:val="24"/>
        </w:rPr>
      </w:pPr>
    </w:p>
    <w:p w14:paraId="67F7BC34" w14:textId="0E28FFD5" w:rsidR="00AE6622" w:rsidRDefault="00AE6622" w:rsidP="00534A4E">
      <w:pPr>
        <w:pStyle w:val="BodyText"/>
        <w:rPr>
          <w:rFonts w:ascii="Arial" w:hAnsi="Arial" w:cs="Arial"/>
          <w:b/>
          <w:sz w:val="28"/>
          <w:szCs w:val="28"/>
        </w:rPr>
      </w:pPr>
    </w:p>
    <w:p w14:paraId="3DEDD673" w14:textId="77777777" w:rsidR="00792091" w:rsidRDefault="00792091" w:rsidP="00534A4E">
      <w:pPr>
        <w:pStyle w:val="BodyText"/>
        <w:rPr>
          <w:rFonts w:ascii="Arial" w:hAnsi="Arial" w:cs="Arial"/>
          <w:b/>
          <w:sz w:val="28"/>
          <w:szCs w:val="28"/>
        </w:rPr>
      </w:pPr>
    </w:p>
    <w:p w14:paraId="726D9D31" w14:textId="77777777" w:rsidR="00792091" w:rsidRPr="00B64DA3" w:rsidRDefault="00792091" w:rsidP="00534A4E">
      <w:pPr>
        <w:pStyle w:val="BodyText"/>
        <w:rPr>
          <w:rFonts w:ascii="Arial" w:hAnsi="Arial" w:cs="Arial"/>
          <w:b/>
          <w:sz w:val="28"/>
          <w:szCs w:val="28"/>
        </w:rPr>
      </w:pPr>
    </w:p>
    <w:bookmarkEnd w:id="0"/>
    <w:p w14:paraId="21479A0C" w14:textId="5F2A8ED4" w:rsidR="00D61535" w:rsidRPr="00DD4D4E" w:rsidRDefault="003C719E" w:rsidP="00792091">
      <w:pPr>
        <w:widowControl/>
        <w:autoSpaceDE/>
        <w:autoSpaceDN/>
        <w:spacing w:line="259" w:lineRule="auto"/>
        <w:rPr>
          <w:rFonts w:ascii="Arial" w:hAnsi="Arial" w:cs="Arial"/>
          <w:b/>
          <w:sz w:val="24"/>
          <w:szCs w:val="24"/>
          <w:u w:val="single"/>
        </w:rPr>
      </w:pPr>
      <w:r w:rsidRPr="00DD4D4E">
        <w:rPr>
          <w:rFonts w:ascii="Arial" w:hAnsi="Arial" w:cs="Arial"/>
          <w:b/>
          <w:sz w:val="24"/>
          <w:szCs w:val="24"/>
          <w:u w:val="single"/>
        </w:rPr>
        <w:t>Abbreviations and Glossary</w:t>
      </w:r>
    </w:p>
    <w:p w14:paraId="52DED56B" w14:textId="77777777" w:rsidR="003C719E" w:rsidRPr="00DD4D4E" w:rsidRDefault="003C719E" w:rsidP="00792091">
      <w:pPr>
        <w:widowControl/>
        <w:autoSpaceDE/>
        <w:autoSpaceDN/>
        <w:spacing w:line="259" w:lineRule="auto"/>
        <w:rPr>
          <w:rFonts w:ascii="Arial" w:hAnsi="Arial" w:cs="Arial"/>
          <w:b/>
          <w:sz w:val="24"/>
          <w:szCs w:val="24"/>
        </w:rPr>
      </w:pPr>
    </w:p>
    <w:p w14:paraId="7FA658F6" w14:textId="221F28FA" w:rsidR="003C74E1" w:rsidRPr="00792091" w:rsidRDefault="00DE2102" w:rsidP="00792091">
      <w:pPr>
        <w:pStyle w:val="BodyText"/>
        <w:rPr>
          <w:rFonts w:ascii="Arial" w:hAnsi="Arial" w:cs="Arial"/>
          <w:bCs/>
          <w:sz w:val="24"/>
          <w:szCs w:val="24"/>
        </w:rPr>
      </w:pPr>
      <w:r w:rsidRPr="00DD4D4E">
        <w:rPr>
          <w:rFonts w:ascii="Arial" w:hAnsi="Arial" w:cs="Arial"/>
          <w:b/>
          <w:sz w:val="24"/>
          <w:szCs w:val="24"/>
        </w:rPr>
        <w:t xml:space="preserve">AMP – </w:t>
      </w:r>
      <w:r w:rsidRPr="00DD4D4E">
        <w:rPr>
          <w:rFonts w:ascii="Arial" w:hAnsi="Arial" w:cs="Arial"/>
          <w:bCs/>
          <w:sz w:val="24"/>
          <w:szCs w:val="24"/>
        </w:rPr>
        <w:t>Asset Management Plan</w:t>
      </w:r>
    </w:p>
    <w:p w14:paraId="153381AF" w14:textId="02658964" w:rsidR="003C74E1" w:rsidRPr="00DD4D4E" w:rsidRDefault="00DE2102" w:rsidP="00792091">
      <w:pPr>
        <w:pStyle w:val="BodyText"/>
        <w:rPr>
          <w:rFonts w:ascii="Arial" w:hAnsi="Arial" w:cs="Arial"/>
          <w:b/>
          <w:sz w:val="24"/>
          <w:szCs w:val="24"/>
        </w:rPr>
      </w:pPr>
      <w:r w:rsidRPr="00DD4D4E">
        <w:rPr>
          <w:rFonts w:ascii="Arial" w:hAnsi="Arial" w:cs="Arial"/>
          <w:b/>
          <w:sz w:val="24"/>
          <w:szCs w:val="24"/>
        </w:rPr>
        <w:t xml:space="preserve">AMWG </w:t>
      </w:r>
      <w:r w:rsidR="007208EE" w:rsidRPr="00DD4D4E">
        <w:rPr>
          <w:rFonts w:ascii="Arial" w:hAnsi="Arial" w:cs="Arial"/>
          <w:b/>
          <w:sz w:val="24"/>
          <w:szCs w:val="24"/>
        </w:rPr>
        <w:t>–</w:t>
      </w:r>
      <w:r w:rsidRPr="00DD4D4E">
        <w:rPr>
          <w:rFonts w:ascii="Arial" w:hAnsi="Arial" w:cs="Arial"/>
          <w:b/>
          <w:sz w:val="24"/>
          <w:szCs w:val="24"/>
        </w:rPr>
        <w:t xml:space="preserve"> </w:t>
      </w:r>
      <w:r w:rsidR="0072153C" w:rsidRPr="00DD4D4E">
        <w:rPr>
          <w:rFonts w:ascii="Arial" w:hAnsi="Arial" w:cs="Arial"/>
          <w:bCs/>
          <w:sz w:val="24"/>
          <w:szCs w:val="24"/>
        </w:rPr>
        <w:t>Asset Management</w:t>
      </w:r>
      <w:r w:rsidR="00396C8C" w:rsidRPr="00DD4D4E">
        <w:rPr>
          <w:rFonts w:ascii="Arial" w:hAnsi="Arial" w:cs="Arial"/>
          <w:bCs/>
          <w:sz w:val="24"/>
          <w:szCs w:val="24"/>
        </w:rPr>
        <w:t xml:space="preserve"> Forum</w:t>
      </w:r>
    </w:p>
    <w:p w14:paraId="5AB4FBE5" w14:textId="74E868B1" w:rsidR="00CF6F75" w:rsidRPr="00DD4D4E" w:rsidRDefault="0072153C" w:rsidP="00792091">
      <w:pPr>
        <w:pStyle w:val="BodyText"/>
        <w:rPr>
          <w:rFonts w:ascii="Arial" w:hAnsi="Arial" w:cs="Arial"/>
          <w:b/>
          <w:sz w:val="24"/>
          <w:szCs w:val="24"/>
        </w:rPr>
      </w:pPr>
      <w:r w:rsidRPr="00DD4D4E">
        <w:rPr>
          <w:rFonts w:ascii="Arial" w:hAnsi="Arial" w:cs="Arial"/>
          <w:b/>
          <w:sz w:val="24"/>
          <w:szCs w:val="24"/>
        </w:rPr>
        <w:t xml:space="preserve">AR – </w:t>
      </w:r>
      <w:r w:rsidRPr="00DD4D4E">
        <w:rPr>
          <w:rFonts w:ascii="Arial" w:hAnsi="Arial" w:cs="Arial"/>
          <w:bCs/>
          <w:sz w:val="24"/>
          <w:szCs w:val="24"/>
        </w:rPr>
        <w:t>Asset Register</w:t>
      </w:r>
    </w:p>
    <w:p w14:paraId="2ACEBDBB" w14:textId="7FF3C3F1" w:rsidR="003C74E1" w:rsidRPr="00DD4D4E" w:rsidRDefault="00E65FF8" w:rsidP="00792091">
      <w:pPr>
        <w:pStyle w:val="BodyText"/>
        <w:rPr>
          <w:rFonts w:ascii="Arial" w:hAnsi="Arial" w:cs="Arial"/>
          <w:b/>
          <w:sz w:val="24"/>
          <w:szCs w:val="24"/>
        </w:rPr>
      </w:pPr>
      <w:r w:rsidRPr="00DD4D4E">
        <w:rPr>
          <w:rFonts w:ascii="Arial" w:hAnsi="Arial" w:cs="Arial"/>
          <w:b/>
          <w:sz w:val="24"/>
          <w:szCs w:val="24"/>
        </w:rPr>
        <w:t>L</w:t>
      </w:r>
      <w:r w:rsidR="00792091">
        <w:rPr>
          <w:rFonts w:ascii="Arial" w:hAnsi="Arial" w:cs="Arial"/>
          <w:b/>
          <w:sz w:val="24"/>
          <w:szCs w:val="24"/>
        </w:rPr>
        <w:t>P</w:t>
      </w:r>
      <w:r w:rsidRPr="00DD4D4E">
        <w:rPr>
          <w:rFonts w:ascii="Arial" w:hAnsi="Arial" w:cs="Arial"/>
          <w:b/>
          <w:sz w:val="24"/>
          <w:szCs w:val="24"/>
        </w:rPr>
        <w:t xml:space="preserve">AMS – </w:t>
      </w:r>
      <w:r w:rsidRPr="00DD4D4E">
        <w:rPr>
          <w:rFonts w:ascii="Arial" w:hAnsi="Arial" w:cs="Arial"/>
          <w:bCs/>
          <w:sz w:val="24"/>
          <w:szCs w:val="24"/>
        </w:rPr>
        <w:t>Land &amp; Property Asset Management Strategy</w:t>
      </w:r>
    </w:p>
    <w:p w14:paraId="1AA0C10A" w14:textId="7402CF11" w:rsidR="00CF6F75" w:rsidRPr="00DD4D4E" w:rsidRDefault="00CF6F75" w:rsidP="00792091">
      <w:pPr>
        <w:pStyle w:val="BodyText"/>
        <w:rPr>
          <w:rFonts w:ascii="Arial" w:hAnsi="Arial" w:cs="Arial"/>
          <w:b/>
          <w:sz w:val="24"/>
          <w:szCs w:val="24"/>
        </w:rPr>
      </w:pPr>
      <w:r w:rsidRPr="00DD4D4E">
        <w:rPr>
          <w:rFonts w:ascii="Arial" w:hAnsi="Arial" w:cs="Arial"/>
          <w:b/>
          <w:sz w:val="24"/>
          <w:szCs w:val="24"/>
        </w:rPr>
        <w:t xml:space="preserve">LCCC – </w:t>
      </w:r>
      <w:r w:rsidRPr="00DD4D4E">
        <w:rPr>
          <w:rFonts w:ascii="Arial" w:hAnsi="Arial" w:cs="Arial"/>
          <w:bCs/>
          <w:sz w:val="24"/>
          <w:szCs w:val="24"/>
        </w:rPr>
        <w:t>Lisburn &amp; Castlereagh Council</w:t>
      </w:r>
    </w:p>
    <w:p w14:paraId="7DCF6F7C" w14:textId="77777777" w:rsidR="007208EE" w:rsidRPr="00B64DA3" w:rsidRDefault="007208EE" w:rsidP="00B64DA3">
      <w:pPr>
        <w:pStyle w:val="BodyText"/>
        <w:rPr>
          <w:rFonts w:ascii="Arial" w:hAnsi="Arial" w:cs="Arial"/>
          <w:b/>
          <w:sz w:val="28"/>
          <w:szCs w:val="28"/>
        </w:rPr>
      </w:pPr>
    </w:p>
    <w:p w14:paraId="66323927" w14:textId="76712255" w:rsidR="008E0639" w:rsidRDefault="008E0639">
      <w:pPr>
        <w:widowControl/>
        <w:autoSpaceDE/>
        <w:autoSpaceDN/>
        <w:spacing w:after="160" w:line="259" w:lineRule="auto"/>
        <w:rPr>
          <w:rFonts w:ascii="Arial" w:hAnsi="Arial" w:cs="Arial"/>
          <w:b/>
          <w:sz w:val="28"/>
          <w:szCs w:val="28"/>
        </w:rPr>
      </w:pPr>
      <w:r>
        <w:rPr>
          <w:rFonts w:ascii="Arial" w:hAnsi="Arial" w:cs="Arial"/>
          <w:b/>
          <w:sz w:val="28"/>
          <w:szCs w:val="28"/>
        </w:rPr>
        <w:br w:type="page"/>
      </w:r>
    </w:p>
    <w:p w14:paraId="2FC78355" w14:textId="2F294F4A" w:rsidR="00B64DA3" w:rsidRPr="00BD2815" w:rsidRDefault="00CC7C25" w:rsidP="00BD2815">
      <w:pPr>
        <w:pStyle w:val="BodyText"/>
        <w:rPr>
          <w:rFonts w:ascii="Arial" w:hAnsi="Arial" w:cs="Arial"/>
          <w:b/>
          <w:sz w:val="28"/>
          <w:szCs w:val="28"/>
          <w:u w:val="single"/>
        </w:rPr>
      </w:pPr>
      <w:r w:rsidRPr="00BD2815">
        <w:rPr>
          <w:rFonts w:ascii="Arial" w:hAnsi="Arial" w:cs="Arial"/>
          <w:b/>
          <w:sz w:val="28"/>
          <w:szCs w:val="28"/>
        </w:rPr>
        <w:lastRenderedPageBreak/>
        <w:t>1.</w:t>
      </w:r>
      <w:r w:rsidR="00DA2005">
        <w:rPr>
          <w:rFonts w:ascii="Arial" w:hAnsi="Arial" w:cs="Arial"/>
          <w:b/>
          <w:sz w:val="28"/>
          <w:szCs w:val="28"/>
        </w:rPr>
        <w:t>0</w:t>
      </w:r>
      <w:r w:rsidRPr="00D42849">
        <w:rPr>
          <w:rFonts w:ascii="Arial" w:hAnsi="Arial" w:cs="Arial"/>
          <w:b/>
          <w:sz w:val="28"/>
          <w:szCs w:val="28"/>
        </w:rPr>
        <w:t xml:space="preserve"> </w:t>
      </w:r>
      <w:r w:rsidR="00B64DA3" w:rsidRPr="00BD2815">
        <w:rPr>
          <w:rFonts w:ascii="Arial" w:hAnsi="Arial" w:cs="Arial"/>
          <w:b/>
          <w:sz w:val="28"/>
          <w:szCs w:val="28"/>
          <w:u w:val="single"/>
        </w:rPr>
        <w:t xml:space="preserve">Executive Summary </w:t>
      </w:r>
    </w:p>
    <w:p w14:paraId="6AE03B48" w14:textId="77777777" w:rsidR="00B64DA3" w:rsidRPr="00BD2815" w:rsidRDefault="00B64DA3" w:rsidP="00BD2815">
      <w:pPr>
        <w:pStyle w:val="BodyText"/>
        <w:rPr>
          <w:rFonts w:ascii="Arial" w:hAnsi="Arial" w:cs="Arial"/>
          <w:b/>
          <w:sz w:val="24"/>
          <w:szCs w:val="24"/>
        </w:rPr>
      </w:pPr>
    </w:p>
    <w:p w14:paraId="2180E395" w14:textId="193D5A0B" w:rsidR="005620DC" w:rsidRPr="00157C05" w:rsidRDefault="005620DC" w:rsidP="00BD2815">
      <w:pPr>
        <w:pStyle w:val="ListParagraph"/>
        <w:numPr>
          <w:ilvl w:val="1"/>
          <w:numId w:val="30"/>
        </w:numPr>
        <w:rPr>
          <w:rFonts w:ascii="Arial" w:hAnsi="Arial" w:cs="Arial"/>
          <w:b/>
          <w:sz w:val="24"/>
          <w:szCs w:val="24"/>
          <w:lang w:eastAsia="en-GB"/>
        </w:rPr>
      </w:pPr>
      <w:r w:rsidRPr="00157C05">
        <w:rPr>
          <w:rFonts w:ascii="Arial" w:hAnsi="Arial" w:cs="Arial"/>
          <w:b/>
          <w:sz w:val="24"/>
          <w:szCs w:val="24"/>
          <w:lang w:eastAsia="en-GB"/>
        </w:rPr>
        <w:t>Strategic Context</w:t>
      </w:r>
    </w:p>
    <w:p w14:paraId="46327849" w14:textId="77777777" w:rsidR="00BD2815" w:rsidRPr="00BD2815" w:rsidRDefault="00BD2815" w:rsidP="00BD2815">
      <w:pPr>
        <w:pStyle w:val="ListParagraph"/>
        <w:ind w:left="533" w:firstLine="0"/>
        <w:rPr>
          <w:rFonts w:ascii="Arial" w:hAnsi="Arial" w:cs="Arial"/>
          <w:b/>
          <w:sz w:val="24"/>
          <w:szCs w:val="24"/>
          <w:lang w:eastAsia="en-GB"/>
        </w:rPr>
      </w:pPr>
    </w:p>
    <w:p w14:paraId="4895C36F" w14:textId="64B86C53" w:rsidR="00E606A5" w:rsidRDefault="00E606A5" w:rsidP="00BD2815">
      <w:pPr>
        <w:jc w:val="both"/>
        <w:rPr>
          <w:rFonts w:ascii="Arial" w:hAnsi="Arial" w:cs="Arial"/>
          <w:sz w:val="24"/>
          <w:szCs w:val="24"/>
        </w:rPr>
      </w:pPr>
      <w:r w:rsidRPr="00BD2815">
        <w:rPr>
          <w:rFonts w:ascii="Arial" w:hAnsi="Arial" w:cs="Arial"/>
          <w:sz w:val="24"/>
          <w:szCs w:val="24"/>
        </w:rPr>
        <w:t xml:space="preserve">Following the merger of the two </w:t>
      </w:r>
      <w:r w:rsidR="00BD2815">
        <w:rPr>
          <w:rFonts w:ascii="Arial" w:hAnsi="Arial" w:cs="Arial"/>
          <w:sz w:val="24"/>
          <w:szCs w:val="24"/>
        </w:rPr>
        <w:t>C</w:t>
      </w:r>
      <w:r w:rsidRPr="00BD2815">
        <w:rPr>
          <w:rFonts w:ascii="Arial" w:hAnsi="Arial" w:cs="Arial"/>
          <w:sz w:val="24"/>
          <w:szCs w:val="24"/>
        </w:rPr>
        <w:t xml:space="preserve">ouncils in 2015, </w:t>
      </w:r>
      <w:r w:rsidR="005620DC" w:rsidRPr="00BD2815">
        <w:rPr>
          <w:rFonts w:ascii="Arial" w:hAnsi="Arial" w:cs="Arial"/>
          <w:sz w:val="24"/>
          <w:szCs w:val="24"/>
        </w:rPr>
        <w:t>Lisburn City Council and Castlereagh Borough Council form</w:t>
      </w:r>
      <w:r w:rsidRPr="00BD2815">
        <w:rPr>
          <w:rFonts w:ascii="Arial" w:hAnsi="Arial" w:cs="Arial"/>
          <w:sz w:val="24"/>
          <w:szCs w:val="24"/>
        </w:rPr>
        <w:t>ed</w:t>
      </w:r>
      <w:r w:rsidR="005620DC" w:rsidRPr="00BD2815">
        <w:rPr>
          <w:rFonts w:ascii="Arial" w:hAnsi="Arial" w:cs="Arial"/>
          <w:sz w:val="24"/>
          <w:szCs w:val="24"/>
        </w:rPr>
        <w:t xml:space="preserve"> </w:t>
      </w:r>
      <w:r w:rsidRPr="00BD2815">
        <w:rPr>
          <w:rFonts w:ascii="Arial" w:hAnsi="Arial" w:cs="Arial"/>
          <w:sz w:val="24"/>
          <w:szCs w:val="24"/>
        </w:rPr>
        <w:t xml:space="preserve">to become </w:t>
      </w:r>
      <w:r w:rsidR="00033420" w:rsidRPr="00BD2815">
        <w:rPr>
          <w:rFonts w:ascii="Arial" w:hAnsi="Arial" w:cs="Arial"/>
          <w:sz w:val="24"/>
          <w:szCs w:val="24"/>
        </w:rPr>
        <w:t>Lisburn and Castlereagh City Council (</w:t>
      </w:r>
      <w:r w:rsidR="005620DC" w:rsidRPr="00BD2815">
        <w:rPr>
          <w:rFonts w:ascii="Arial" w:hAnsi="Arial" w:cs="Arial"/>
          <w:sz w:val="24"/>
          <w:szCs w:val="24"/>
        </w:rPr>
        <w:t>LCCC</w:t>
      </w:r>
      <w:r w:rsidR="00033420" w:rsidRPr="00BD2815">
        <w:rPr>
          <w:rFonts w:ascii="Arial" w:hAnsi="Arial" w:cs="Arial"/>
          <w:sz w:val="24"/>
          <w:szCs w:val="24"/>
        </w:rPr>
        <w:t>)</w:t>
      </w:r>
      <w:r w:rsidR="005620DC" w:rsidRPr="00BD2815">
        <w:rPr>
          <w:rFonts w:ascii="Arial" w:hAnsi="Arial" w:cs="Arial"/>
          <w:sz w:val="24"/>
          <w:szCs w:val="24"/>
        </w:rPr>
        <w:t xml:space="preserve"> on 1 April 2015, as part of the Local Government Reform </w:t>
      </w:r>
      <w:proofErr w:type="spellStart"/>
      <w:r w:rsidR="005620DC" w:rsidRPr="00BD2815">
        <w:rPr>
          <w:rFonts w:ascii="Arial" w:hAnsi="Arial" w:cs="Arial"/>
          <w:sz w:val="24"/>
          <w:szCs w:val="24"/>
        </w:rPr>
        <w:t>Programme</w:t>
      </w:r>
      <w:proofErr w:type="spellEnd"/>
      <w:r w:rsidR="005620DC" w:rsidRPr="00BD2815">
        <w:rPr>
          <w:rFonts w:ascii="Arial" w:hAnsi="Arial" w:cs="Arial"/>
          <w:sz w:val="24"/>
          <w:szCs w:val="24"/>
        </w:rPr>
        <w:t xml:space="preserve"> in Northern Ireland</w:t>
      </w:r>
      <w:r w:rsidR="0065294B" w:rsidRPr="00BD2815">
        <w:rPr>
          <w:rFonts w:ascii="Arial" w:hAnsi="Arial" w:cs="Arial"/>
          <w:sz w:val="24"/>
          <w:szCs w:val="24"/>
        </w:rPr>
        <w:t>.</w:t>
      </w:r>
      <w:r w:rsidR="00DF4F75" w:rsidRPr="00BD2815">
        <w:rPr>
          <w:rFonts w:ascii="Arial" w:hAnsi="Arial" w:cs="Arial"/>
          <w:sz w:val="24"/>
          <w:szCs w:val="24"/>
        </w:rPr>
        <w:t xml:space="preserve">  </w:t>
      </w:r>
      <w:r w:rsidR="0065294B" w:rsidRPr="00BD2815">
        <w:rPr>
          <w:rFonts w:ascii="Arial" w:hAnsi="Arial" w:cs="Arial"/>
          <w:sz w:val="24"/>
          <w:szCs w:val="24"/>
        </w:rPr>
        <w:t>T</w:t>
      </w:r>
      <w:r w:rsidR="000D3C49" w:rsidRPr="00BD2815">
        <w:rPr>
          <w:rFonts w:ascii="Arial" w:hAnsi="Arial" w:cs="Arial"/>
          <w:sz w:val="24"/>
          <w:szCs w:val="24"/>
        </w:rPr>
        <w:t>h</w:t>
      </w:r>
      <w:r w:rsidR="00A70A02">
        <w:rPr>
          <w:rFonts w:ascii="Arial" w:hAnsi="Arial" w:cs="Arial"/>
          <w:sz w:val="24"/>
          <w:szCs w:val="24"/>
        </w:rPr>
        <w:t>e</w:t>
      </w:r>
      <w:r w:rsidR="000D3C49" w:rsidRPr="00BD2815">
        <w:rPr>
          <w:rFonts w:ascii="Arial" w:hAnsi="Arial" w:cs="Arial"/>
          <w:sz w:val="24"/>
          <w:szCs w:val="24"/>
        </w:rPr>
        <w:t xml:space="preserve"> council has worked to consolidate</w:t>
      </w:r>
      <w:r w:rsidR="00177585" w:rsidRPr="00BD2815">
        <w:rPr>
          <w:rFonts w:ascii="Arial" w:hAnsi="Arial" w:cs="Arial"/>
          <w:sz w:val="24"/>
          <w:szCs w:val="24"/>
        </w:rPr>
        <w:t xml:space="preserve"> the Asset Base to reflect operational </w:t>
      </w:r>
      <w:proofErr w:type="gramStart"/>
      <w:r w:rsidR="00177585" w:rsidRPr="00BD2815">
        <w:rPr>
          <w:rFonts w:ascii="Arial" w:hAnsi="Arial" w:cs="Arial"/>
          <w:sz w:val="24"/>
          <w:szCs w:val="24"/>
        </w:rPr>
        <w:t>need</w:t>
      </w:r>
      <w:proofErr w:type="gramEnd"/>
      <w:r w:rsidR="00177585" w:rsidRPr="00BD2815">
        <w:rPr>
          <w:rFonts w:ascii="Arial" w:hAnsi="Arial" w:cs="Arial"/>
          <w:sz w:val="24"/>
          <w:szCs w:val="24"/>
        </w:rPr>
        <w:t>.</w:t>
      </w:r>
    </w:p>
    <w:p w14:paraId="01E7284D" w14:textId="77777777" w:rsidR="00CD2E22" w:rsidRPr="00BD2815" w:rsidRDefault="00CD2E22" w:rsidP="00BD2815">
      <w:pPr>
        <w:jc w:val="both"/>
        <w:rPr>
          <w:rFonts w:ascii="Arial" w:hAnsi="Arial" w:cs="Arial"/>
          <w:sz w:val="24"/>
          <w:szCs w:val="24"/>
        </w:rPr>
      </w:pPr>
    </w:p>
    <w:p w14:paraId="68A79EF9" w14:textId="770376A5" w:rsidR="005620DC" w:rsidRDefault="005620DC" w:rsidP="00BD2815">
      <w:pPr>
        <w:jc w:val="both"/>
        <w:rPr>
          <w:rFonts w:ascii="Arial" w:hAnsi="Arial" w:cs="Arial"/>
          <w:sz w:val="24"/>
          <w:szCs w:val="24"/>
        </w:rPr>
      </w:pPr>
      <w:r w:rsidRPr="00BD2815">
        <w:rPr>
          <w:rFonts w:ascii="Arial" w:hAnsi="Arial" w:cs="Arial"/>
          <w:sz w:val="24"/>
          <w:szCs w:val="24"/>
        </w:rPr>
        <w:t>The Local Government Act (Northern Ireland) 2014 sets out the statutory provisions in respect of the new councils.   In addition</w:t>
      </w:r>
      <w:r w:rsidR="00555DB8">
        <w:rPr>
          <w:rFonts w:ascii="Arial" w:hAnsi="Arial" w:cs="Arial"/>
          <w:sz w:val="24"/>
          <w:szCs w:val="24"/>
        </w:rPr>
        <w:t>,</w:t>
      </w:r>
      <w:r w:rsidR="00033420" w:rsidRPr="00BD2815">
        <w:rPr>
          <w:rFonts w:ascii="Arial" w:hAnsi="Arial" w:cs="Arial"/>
          <w:sz w:val="24"/>
          <w:szCs w:val="24"/>
        </w:rPr>
        <w:t xml:space="preserve"> we have</w:t>
      </w:r>
      <w:r w:rsidRPr="00BD2815">
        <w:rPr>
          <w:rFonts w:ascii="Arial" w:hAnsi="Arial" w:cs="Arial"/>
          <w:sz w:val="24"/>
          <w:szCs w:val="24"/>
        </w:rPr>
        <w:t xml:space="preserve"> published a suite of corporate policies and strategies that will drive the themes and objectives within the estate strategy.</w:t>
      </w:r>
    </w:p>
    <w:p w14:paraId="18F6CF43" w14:textId="77777777" w:rsidR="00CD2E22" w:rsidRPr="00BD2815" w:rsidRDefault="00CD2E22" w:rsidP="00BD2815">
      <w:pPr>
        <w:jc w:val="both"/>
        <w:rPr>
          <w:rFonts w:ascii="Arial" w:hAnsi="Arial" w:cs="Arial"/>
          <w:sz w:val="24"/>
          <w:szCs w:val="24"/>
        </w:rPr>
      </w:pPr>
    </w:p>
    <w:p w14:paraId="3D471457" w14:textId="0C353740" w:rsidR="005620DC" w:rsidRPr="00BD2815" w:rsidRDefault="00033420" w:rsidP="00BD2815">
      <w:pPr>
        <w:pStyle w:val="Heading4"/>
        <w:spacing w:before="0"/>
        <w:jc w:val="both"/>
        <w:rPr>
          <w:rFonts w:ascii="Arial" w:hAnsi="Arial" w:cs="Arial"/>
          <w:sz w:val="24"/>
          <w:szCs w:val="24"/>
        </w:rPr>
      </w:pPr>
      <w:r w:rsidRPr="00BD2815">
        <w:rPr>
          <w:rFonts w:ascii="Arial" w:hAnsi="Arial" w:cs="Arial"/>
          <w:sz w:val="24"/>
          <w:szCs w:val="24"/>
        </w:rPr>
        <w:t>Our</w:t>
      </w:r>
      <w:r w:rsidR="005620DC" w:rsidRPr="00BD2815">
        <w:rPr>
          <w:rFonts w:ascii="Arial" w:hAnsi="Arial" w:cs="Arial"/>
          <w:sz w:val="24"/>
          <w:szCs w:val="24"/>
        </w:rPr>
        <w:t xml:space="preserve"> Constitution</w:t>
      </w:r>
    </w:p>
    <w:p w14:paraId="6AE42439" w14:textId="775A0AFD" w:rsidR="005620DC" w:rsidRPr="00BD2815" w:rsidRDefault="005620DC" w:rsidP="00BD2815">
      <w:pPr>
        <w:jc w:val="both"/>
        <w:rPr>
          <w:rFonts w:ascii="Arial" w:hAnsi="Arial" w:cs="Arial"/>
          <w:sz w:val="24"/>
          <w:szCs w:val="24"/>
        </w:rPr>
      </w:pPr>
      <w:r w:rsidRPr="00BD2815">
        <w:rPr>
          <w:rFonts w:ascii="Arial" w:hAnsi="Arial" w:cs="Arial"/>
          <w:sz w:val="24"/>
          <w:szCs w:val="24"/>
        </w:rPr>
        <w:t xml:space="preserve">In accordance with Section 2 of the Local Government Act, </w:t>
      </w:r>
      <w:r w:rsidR="00033420" w:rsidRPr="00BD2815">
        <w:rPr>
          <w:rFonts w:ascii="Arial" w:hAnsi="Arial" w:cs="Arial"/>
          <w:sz w:val="24"/>
          <w:szCs w:val="24"/>
        </w:rPr>
        <w:t>we</w:t>
      </w:r>
      <w:r w:rsidRPr="00BD2815">
        <w:rPr>
          <w:rFonts w:ascii="Arial" w:hAnsi="Arial" w:cs="Arial"/>
          <w:sz w:val="24"/>
          <w:szCs w:val="24"/>
        </w:rPr>
        <w:t xml:space="preserve"> published </w:t>
      </w:r>
      <w:r w:rsidR="00033420" w:rsidRPr="00BD2815">
        <w:rPr>
          <w:rFonts w:ascii="Arial" w:hAnsi="Arial" w:cs="Arial"/>
          <w:sz w:val="24"/>
          <w:szCs w:val="24"/>
        </w:rPr>
        <w:t>our</w:t>
      </w:r>
      <w:r w:rsidRPr="00BD2815">
        <w:rPr>
          <w:rFonts w:ascii="Arial" w:hAnsi="Arial" w:cs="Arial"/>
          <w:sz w:val="24"/>
          <w:szCs w:val="24"/>
        </w:rPr>
        <w:t xml:space="preserve"> Constitution in April 2015.  This provides a framework of rules governing the way in which </w:t>
      </w:r>
      <w:r w:rsidR="00033420" w:rsidRPr="00BD2815">
        <w:rPr>
          <w:rFonts w:ascii="Arial" w:hAnsi="Arial" w:cs="Arial"/>
          <w:sz w:val="24"/>
          <w:szCs w:val="24"/>
        </w:rPr>
        <w:t>we</w:t>
      </w:r>
      <w:r w:rsidRPr="00BD2815">
        <w:rPr>
          <w:rFonts w:ascii="Arial" w:hAnsi="Arial" w:cs="Arial"/>
          <w:sz w:val="24"/>
          <w:szCs w:val="24"/>
        </w:rPr>
        <w:t xml:space="preserve"> exercise its functions, how decisions are made and the procedures which are followed to ensure that these are efficient, transparent and accountable to local citizens.</w:t>
      </w:r>
      <w:r w:rsidR="00B46166">
        <w:rPr>
          <w:rFonts w:ascii="Arial" w:hAnsi="Arial" w:cs="Arial"/>
          <w:sz w:val="24"/>
          <w:szCs w:val="24"/>
        </w:rPr>
        <w:t xml:space="preserve">   </w:t>
      </w:r>
      <w:r w:rsidRPr="00BD2815">
        <w:rPr>
          <w:rFonts w:ascii="Arial" w:hAnsi="Arial" w:cs="Arial"/>
          <w:sz w:val="24"/>
          <w:szCs w:val="24"/>
        </w:rPr>
        <w:t xml:space="preserve">A copy of the Constitution can be found on </w:t>
      </w:r>
      <w:r w:rsidR="00033420" w:rsidRPr="00BD2815">
        <w:rPr>
          <w:rFonts w:ascii="Arial" w:hAnsi="Arial" w:cs="Arial"/>
          <w:sz w:val="24"/>
          <w:szCs w:val="24"/>
        </w:rPr>
        <w:t>our</w:t>
      </w:r>
      <w:r w:rsidRPr="00BD2815">
        <w:rPr>
          <w:rFonts w:ascii="Arial" w:hAnsi="Arial" w:cs="Arial"/>
          <w:sz w:val="24"/>
          <w:szCs w:val="24"/>
        </w:rPr>
        <w:t xml:space="preserve"> website at </w:t>
      </w:r>
      <w:hyperlink r:id="rId15" w:history="1">
        <w:r w:rsidRPr="00BD2815">
          <w:rPr>
            <w:rStyle w:val="Hyperlink"/>
            <w:rFonts w:ascii="Arial" w:hAnsi="Arial" w:cs="Arial"/>
            <w:sz w:val="24"/>
            <w:szCs w:val="24"/>
          </w:rPr>
          <w:t>https://www.lisburncastlereagh.gov.uk/council/publications/policies</w:t>
        </w:r>
      </w:hyperlink>
    </w:p>
    <w:p w14:paraId="5F0BE4B4" w14:textId="77777777" w:rsidR="00222ED0" w:rsidRPr="00BD2815" w:rsidRDefault="00222ED0" w:rsidP="00BD2815">
      <w:pPr>
        <w:jc w:val="both"/>
        <w:rPr>
          <w:rFonts w:ascii="Arial" w:hAnsi="Arial" w:cs="Arial"/>
          <w:sz w:val="24"/>
          <w:szCs w:val="24"/>
        </w:rPr>
      </w:pPr>
    </w:p>
    <w:p w14:paraId="79A6422B" w14:textId="7F48C898" w:rsidR="006C3A2B" w:rsidRDefault="00222ED0" w:rsidP="00BD2815">
      <w:pPr>
        <w:jc w:val="both"/>
        <w:rPr>
          <w:rFonts w:ascii="Arial" w:hAnsi="Arial" w:cs="Arial"/>
          <w:sz w:val="24"/>
          <w:szCs w:val="24"/>
        </w:rPr>
      </w:pPr>
      <w:r w:rsidRPr="00BD2815">
        <w:rPr>
          <w:rFonts w:ascii="Arial" w:hAnsi="Arial" w:cs="Arial"/>
          <w:sz w:val="24"/>
          <w:szCs w:val="24"/>
        </w:rPr>
        <w:t>Stat</w:t>
      </w:r>
      <w:r w:rsidR="00AA0EA6" w:rsidRPr="00BD2815">
        <w:rPr>
          <w:rFonts w:ascii="Arial" w:hAnsi="Arial" w:cs="Arial"/>
          <w:sz w:val="24"/>
          <w:szCs w:val="24"/>
        </w:rPr>
        <w:t>utory Obligations – T</w:t>
      </w:r>
      <w:r w:rsidR="00F55A0E" w:rsidRPr="00BD2815">
        <w:rPr>
          <w:rFonts w:ascii="Arial" w:hAnsi="Arial" w:cs="Arial"/>
          <w:sz w:val="24"/>
          <w:szCs w:val="24"/>
        </w:rPr>
        <w:t xml:space="preserve">his strategy is mindful of our legal </w:t>
      </w:r>
      <w:r w:rsidR="008D4916" w:rsidRPr="00BD2815">
        <w:rPr>
          <w:rFonts w:ascii="Arial" w:hAnsi="Arial" w:cs="Arial"/>
          <w:sz w:val="24"/>
          <w:szCs w:val="24"/>
        </w:rPr>
        <w:t xml:space="preserve">requirements in the provision of services </w:t>
      </w:r>
      <w:proofErr w:type="spellStart"/>
      <w:r w:rsidR="008D4916" w:rsidRPr="00BD2815">
        <w:rPr>
          <w:rFonts w:ascii="Arial" w:hAnsi="Arial" w:cs="Arial"/>
          <w:sz w:val="24"/>
          <w:szCs w:val="24"/>
        </w:rPr>
        <w:t>minimi</w:t>
      </w:r>
      <w:r w:rsidR="009E0DB1">
        <w:rPr>
          <w:rFonts w:ascii="Arial" w:hAnsi="Arial" w:cs="Arial"/>
          <w:sz w:val="24"/>
          <w:szCs w:val="24"/>
        </w:rPr>
        <w:t>s</w:t>
      </w:r>
      <w:r w:rsidR="008D4916" w:rsidRPr="00BD2815">
        <w:rPr>
          <w:rFonts w:ascii="Arial" w:hAnsi="Arial" w:cs="Arial"/>
          <w:sz w:val="24"/>
          <w:szCs w:val="24"/>
        </w:rPr>
        <w:t>ing</w:t>
      </w:r>
      <w:proofErr w:type="spellEnd"/>
      <w:r w:rsidR="008D4916" w:rsidRPr="00BD2815">
        <w:rPr>
          <w:rFonts w:ascii="Arial" w:hAnsi="Arial" w:cs="Arial"/>
          <w:sz w:val="24"/>
          <w:szCs w:val="24"/>
        </w:rPr>
        <w:t xml:space="preserve"> </w:t>
      </w:r>
      <w:r w:rsidR="006C3A2B" w:rsidRPr="00BD2815">
        <w:rPr>
          <w:rFonts w:ascii="Arial" w:hAnsi="Arial" w:cs="Arial"/>
          <w:sz w:val="24"/>
          <w:szCs w:val="24"/>
        </w:rPr>
        <w:t xml:space="preserve">carbon impact and all in a manner that represents value for money. </w:t>
      </w:r>
    </w:p>
    <w:p w14:paraId="296DBFAD" w14:textId="77777777" w:rsidR="009E0DB1" w:rsidRPr="00BD2815" w:rsidRDefault="009E0DB1" w:rsidP="00BD2815">
      <w:pPr>
        <w:jc w:val="both"/>
        <w:rPr>
          <w:rFonts w:ascii="Arial" w:hAnsi="Arial" w:cs="Arial"/>
          <w:sz w:val="24"/>
          <w:szCs w:val="24"/>
        </w:rPr>
      </w:pPr>
    </w:p>
    <w:p w14:paraId="133154E9" w14:textId="46734642" w:rsidR="001B28D8" w:rsidRPr="00BD2815" w:rsidRDefault="009207C5" w:rsidP="00BD2815">
      <w:pPr>
        <w:jc w:val="both"/>
        <w:rPr>
          <w:rFonts w:ascii="Arial" w:hAnsi="Arial" w:cs="Arial"/>
          <w:sz w:val="24"/>
          <w:szCs w:val="24"/>
        </w:rPr>
      </w:pPr>
      <w:r w:rsidRPr="00BD2815">
        <w:rPr>
          <w:rFonts w:ascii="Arial" w:hAnsi="Arial" w:cs="Arial"/>
          <w:sz w:val="24"/>
          <w:szCs w:val="24"/>
        </w:rPr>
        <w:t xml:space="preserve">The </w:t>
      </w:r>
      <w:r w:rsidR="006C3A2B" w:rsidRPr="00BD2815">
        <w:rPr>
          <w:rFonts w:ascii="Arial" w:hAnsi="Arial" w:cs="Arial"/>
          <w:sz w:val="24"/>
          <w:szCs w:val="24"/>
        </w:rPr>
        <w:t>strategy presents opportunities for innovation</w:t>
      </w:r>
      <w:r w:rsidR="00704CA6" w:rsidRPr="00BD2815">
        <w:rPr>
          <w:rFonts w:ascii="Arial" w:hAnsi="Arial" w:cs="Arial"/>
          <w:sz w:val="24"/>
          <w:szCs w:val="24"/>
        </w:rPr>
        <w:t xml:space="preserve">, growth in </w:t>
      </w:r>
      <w:r w:rsidR="008169D8" w:rsidRPr="00BD2815">
        <w:rPr>
          <w:rFonts w:ascii="Arial" w:hAnsi="Arial" w:cs="Arial"/>
          <w:sz w:val="24"/>
          <w:szCs w:val="24"/>
        </w:rPr>
        <w:t>communities</w:t>
      </w:r>
      <w:r w:rsidR="00704CA6" w:rsidRPr="00BD2815">
        <w:rPr>
          <w:rFonts w:ascii="Arial" w:hAnsi="Arial" w:cs="Arial"/>
          <w:sz w:val="24"/>
          <w:szCs w:val="24"/>
        </w:rPr>
        <w:t xml:space="preserve"> and economic </w:t>
      </w:r>
      <w:r w:rsidR="00432DEB" w:rsidRPr="00BD2815">
        <w:rPr>
          <w:rFonts w:ascii="Arial" w:hAnsi="Arial" w:cs="Arial"/>
          <w:sz w:val="24"/>
          <w:szCs w:val="24"/>
        </w:rPr>
        <w:t>prosperity as</w:t>
      </w:r>
      <w:r w:rsidR="008169D8" w:rsidRPr="00BD2815">
        <w:rPr>
          <w:rFonts w:ascii="Arial" w:hAnsi="Arial" w:cs="Arial"/>
          <w:sz w:val="24"/>
          <w:szCs w:val="24"/>
        </w:rPr>
        <w:t xml:space="preserve"> per both our Community </w:t>
      </w:r>
      <w:r w:rsidR="009E0DB1">
        <w:rPr>
          <w:rFonts w:ascii="Arial" w:hAnsi="Arial" w:cs="Arial"/>
          <w:sz w:val="24"/>
          <w:szCs w:val="24"/>
        </w:rPr>
        <w:t>P</w:t>
      </w:r>
      <w:r w:rsidR="008169D8" w:rsidRPr="00BD2815">
        <w:rPr>
          <w:rFonts w:ascii="Arial" w:hAnsi="Arial" w:cs="Arial"/>
          <w:sz w:val="24"/>
          <w:szCs w:val="24"/>
        </w:rPr>
        <w:t xml:space="preserve">lan and Corporate Plan obligations.  </w:t>
      </w:r>
    </w:p>
    <w:p w14:paraId="353D74AF" w14:textId="77777777" w:rsidR="001B28D8" w:rsidRPr="00BD2815" w:rsidRDefault="001B28D8" w:rsidP="00BD2815">
      <w:pPr>
        <w:jc w:val="both"/>
        <w:rPr>
          <w:rFonts w:ascii="Arial" w:hAnsi="Arial" w:cs="Arial"/>
          <w:sz w:val="24"/>
          <w:szCs w:val="24"/>
        </w:rPr>
      </w:pPr>
    </w:p>
    <w:p w14:paraId="4805103F" w14:textId="5ACA962D" w:rsidR="004D1467" w:rsidRPr="00BD2815" w:rsidRDefault="004D1467" w:rsidP="00BD2815">
      <w:pPr>
        <w:rPr>
          <w:rFonts w:ascii="Arial" w:hAnsi="Arial" w:cs="Arial"/>
          <w:b/>
          <w:sz w:val="24"/>
          <w:szCs w:val="24"/>
        </w:rPr>
      </w:pPr>
      <w:proofErr w:type="gramStart"/>
      <w:r w:rsidRPr="00BD2815">
        <w:rPr>
          <w:rFonts w:ascii="Arial" w:hAnsi="Arial" w:cs="Arial"/>
          <w:b/>
          <w:sz w:val="24"/>
          <w:szCs w:val="24"/>
        </w:rPr>
        <w:t>1.2</w:t>
      </w:r>
      <w:r w:rsidR="009B4689">
        <w:rPr>
          <w:rFonts w:ascii="Arial" w:hAnsi="Arial" w:cs="Arial"/>
          <w:b/>
          <w:sz w:val="24"/>
          <w:szCs w:val="24"/>
        </w:rPr>
        <w:t xml:space="preserve">  </w:t>
      </w:r>
      <w:r w:rsidRPr="00BD2815">
        <w:rPr>
          <w:rFonts w:ascii="Arial" w:hAnsi="Arial" w:cs="Arial"/>
          <w:b/>
          <w:sz w:val="24"/>
          <w:szCs w:val="24"/>
        </w:rPr>
        <w:t>Purpose</w:t>
      </w:r>
      <w:proofErr w:type="gramEnd"/>
      <w:r w:rsidRPr="00BD2815">
        <w:rPr>
          <w:rFonts w:ascii="Arial" w:hAnsi="Arial" w:cs="Arial"/>
          <w:b/>
          <w:sz w:val="24"/>
          <w:szCs w:val="24"/>
        </w:rPr>
        <w:t xml:space="preserve"> of the Land &amp; Property Asset Ma</w:t>
      </w:r>
      <w:r w:rsidR="009E0DB1">
        <w:rPr>
          <w:rFonts w:ascii="Arial" w:hAnsi="Arial" w:cs="Arial"/>
          <w:b/>
          <w:sz w:val="24"/>
          <w:szCs w:val="24"/>
        </w:rPr>
        <w:t>na</w:t>
      </w:r>
      <w:r w:rsidRPr="00BD2815">
        <w:rPr>
          <w:rFonts w:ascii="Arial" w:hAnsi="Arial" w:cs="Arial"/>
          <w:b/>
          <w:sz w:val="24"/>
          <w:szCs w:val="24"/>
        </w:rPr>
        <w:t>gement Strategy</w:t>
      </w:r>
    </w:p>
    <w:p w14:paraId="054D1AA8" w14:textId="77777777" w:rsidR="004D1467" w:rsidRPr="00BD2815" w:rsidRDefault="004D1467" w:rsidP="00BD2815">
      <w:pPr>
        <w:jc w:val="both"/>
        <w:rPr>
          <w:rFonts w:ascii="Arial" w:hAnsi="Arial" w:cs="Arial"/>
          <w:sz w:val="24"/>
          <w:szCs w:val="24"/>
        </w:rPr>
      </w:pPr>
    </w:p>
    <w:p w14:paraId="7A04435E" w14:textId="77777777" w:rsidR="004D1467" w:rsidRPr="00BD2815" w:rsidRDefault="004D1467" w:rsidP="00BD2815">
      <w:pPr>
        <w:rPr>
          <w:rStyle w:val="SubtleReference"/>
          <w:rFonts w:ascii="Arial" w:hAnsi="Arial" w:cs="Arial"/>
          <w:sz w:val="24"/>
        </w:rPr>
      </w:pPr>
      <w:r w:rsidRPr="00BD2815">
        <w:rPr>
          <w:rFonts w:ascii="Arial" w:hAnsi="Arial" w:cs="Arial"/>
          <w:sz w:val="24"/>
          <w:szCs w:val="24"/>
        </w:rPr>
        <w:t xml:space="preserve">The Strategy </w:t>
      </w:r>
      <w:r w:rsidRPr="00BD2815">
        <w:rPr>
          <w:rStyle w:val="SubtleReference"/>
          <w:rFonts w:ascii="Arial" w:hAnsi="Arial" w:cs="Arial"/>
          <w:sz w:val="24"/>
        </w:rPr>
        <w:t>seeks to achieve the following:</w:t>
      </w:r>
    </w:p>
    <w:p w14:paraId="10997107" w14:textId="77777777" w:rsidR="004D1467" w:rsidRPr="00BD2815" w:rsidRDefault="004D1467" w:rsidP="00BD2815">
      <w:pPr>
        <w:rPr>
          <w:rStyle w:val="SubtleReference"/>
          <w:rFonts w:ascii="Arial" w:hAnsi="Arial" w:cs="Arial"/>
          <w:sz w:val="24"/>
        </w:rPr>
      </w:pPr>
    </w:p>
    <w:p w14:paraId="6991C107" w14:textId="22B3D13C" w:rsidR="004D1467" w:rsidRPr="00BD2815" w:rsidRDefault="004D1467" w:rsidP="00BD2815">
      <w:pPr>
        <w:pStyle w:val="Bullet2"/>
        <w:spacing w:before="0" w:after="0" w:line="240" w:lineRule="auto"/>
        <w:rPr>
          <w:rStyle w:val="SubtleReference"/>
          <w:rFonts w:cs="Arial"/>
          <w:sz w:val="24"/>
        </w:rPr>
      </w:pPr>
      <w:r w:rsidRPr="00BD2815">
        <w:rPr>
          <w:rStyle w:val="SubtleReference"/>
          <w:rFonts w:cs="Arial"/>
          <w:sz w:val="24"/>
        </w:rPr>
        <w:t>Align the Council’s Land &amp; Property Portfolio with the Corporate vision and service delivery objectives, to meet the current and future needs of the Council, ratepayers and customers</w:t>
      </w:r>
    </w:p>
    <w:p w14:paraId="17A71F2F" w14:textId="676EA90F" w:rsidR="004D1467" w:rsidRPr="00BD2815" w:rsidRDefault="004D1467" w:rsidP="00BD2815">
      <w:pPr>
        <w:pStyle w:val="Bullet2"/>
        <w:spacing w:before="0" w:after="0" w:line="240" w:lineRule="auto"/>
        <w:rPr>
          <w:rFonts w:cs="Arial"/>
          <w:sz w:val="24"/>
          <w:szCs w:val="24"/>
        </w:rPr>
      </w:pPr>
      <w:r w:rsidRPr="00BD2815">
        <w:rPr>
          <w:rFonts w:cs="Arial"/>
          <w:sz w:val="24"/>
          <w:szCs w:val="24"/>
        </w:rPr>
        <w:t>Provide a framework for the provision of safe, secure and high-quality buildings and facilities capable of supporting current and future service delivery needs</w:t>
      </w:r>
    </w:p>
    <w:p w14:paraId="0164084C" w14:textId="77777777" w:rsidR="004D1467" w:rsidRPr="00BD2815" w:rsidRDefault="004D1467" w:rsidP="00BD2815">
      <w:pPr>
        <w:pStyle w:val="Bullet2"/>
        <w:spacing w:before="0" w:after="0" w:line="240" w:lineRule="auto"/>
        <w:rPr>
          <w:rFonts w:cs="Arial"/>
          <w:sz w:val="24"/>
          <w:szCs w:val="24"/>
        </w:rPr>
      </w:pPr>
      <w:r w:rsidRPr="00BD2815">
        <w:rPr>
          <w:rFonts w:cs="Arial"/>
          <w:sz w:val="24"/>
          <w:szCs w:val="24"/>
        </w:rPr>
        <w:t xml:space="preserve">Provide a vision and action plan over a </w:t>
      </w:r>
      <w:proofErr w:type="gramStart"/>
      <w:r w:rsidRPr="00BD2815">
        <w:rPr>
          <w:rFonts w:cs="Arial"/>
          <w:sz w:val="24"/>
          <w:szCs w:val="24"/>
        </w:rPr>
        <w:t>5-10 year</w:t>
      </w:r>
      <w:proofErr w:type="gramEnd"/>
      <w:r w:rsidRPr="00BD2815">
        <w:rPr>
          <w:rFonts w:cs="Arial"/>
          <w:sz w:val="24"/>
          <w:szCs w:val="24"/>
        </w:rPr>
        <w:t xml:space="preserve"> period for managing and developing the Estate</w:t>
      </w:r>
    </w:p>
    <w:p w14:paraId="759F0441" w14:textId="77777777" w:rsidR="004D1467" w:rsidRPr="00BD2815" w:rsidRDefault="004D1467" w:rsidP="00BD2815">
      <w:pPr>
        <w:pStyle w:val="Bullet2"/>
        <w:spacing w:before="0" w:after="0" w:line="240" w:lineRule="auto"/>
        <w:rPr>
          <w:rFonts w:cs="Arial"/>
          <w:sz w:val="24"/>
          <w:szCs w:val="24"/>
        </w:rPr>
      </w:pPr>
      <w:r w:rsidRPr="00BD2815">
        <w:rPr>
          <w:rFonts w:cs="Arial"/>
          <w:sz w:val="24"/>
          <w:szCs w:val="24"/>
        </w:rPr>
        <w:t>Inform the financial planning process of revenue and capital investment decisions and forecasting</w:t>
      </w:r>
    </w:p>
    <w:p w14:paraId="707317BD" w14:textId="77777777" w:rsidR="004D1467" w:rsidRPr="00BD2815" w:rsidRDefault="004D1467" w:rsidP="00BD2815">
      <w:pPr>
        <w:pStyle w:val="Bullet2"/>
        <w:spacing w:before="0" w:after="0" w:line="240" w:lineRule="auto"/>
        <w:rPr>
          <w:rFonts w:cs="Arial"/>
          <w:sz w:val="24"/>
          <w:szCs w:val="24"/>
        </w:rPr>
      </w:pPr>
      <w:r w:rsidRPr="00BD2815">
        <w:rPr>
          <w:rFonts w:cs="Arial"/>
          <w:sz w:val="24"/>
          <w:szCs w:val="24"/>
        </w:rPr>
        <w:t>Propose management arrangements and resources required to manage the implementation of the Asset Management Plan (AMP)</w:t>
      </w:r>
    </w:p>
    <w:p w14:paraId="0A62A938" w14:textId="77777777" w:rsidR="004D1467" w:rsidRPr="00BD2815" w:rsidRDefault="004D1467" w:rsidP="00BD2815">
      <w:pPr>
        <w:pStyle w:val="Bullet2"/>
        <w:spacing w:before="0" w:after="0" w:line="240" w:lineRule="auto"/>
        <w:rPr>
          <w:rFonts w:cs="Arial"/>
          <w:sz w:val="24"/>
          <w:szCs w:val="24"/>
        </w:rPr>
      </w:pPr>
      <w:r w:rsidRPr="00BD2815">
        <w:rPr>
          <w:rFonts w:cs="Arial"/>
          <w:sz w:val="24"/>
          <w:szCs w:val="24"/>
        </w:rPr>
        <w:t>Define high level performance requirements</w:t>
      </w:r>
    </w:p>
    <w:p w14:paraId="0602910E" w14:textId="77777777" w:rsidR="004D1467" w:rsidRPr="00BD2815" w:rsidRDefault="004D1467" w:rsidP="00BD2815">
      <w:pPr>
        <w:pStyle w:val="Bullet2"/>
        <w:spacing w:before="0" w:after="0" w:line="240" w:lineRule="auto"/>
        <w:rPr>
          <w:rFonts w:cs="Arial"/>
          <w:sz w:val="24"/>
          <w:szCs w:val="24"/>
        </w:rPr>
      </w:pPr>
      <w:r w:rsidRPr="00BD2815">
        <w:rPr>
          <w:rFonts w:cs="Arial"/>
          <w:sz w:val="24"/>
          <w:szCs w:val="24"/>
        </w:rPr>
        <w:t>Provide a flexible framework which can be reviewed annually as needs change</w:t>
      </w:r>
    </w:p>
    <w:p w14:paraId="75D82AE9" w14:textId="77777777" w:rsidR="005620DC" w:rsidRPr="00BD2815" w:rsidRDefault="005620DC" w:rsidP="00BD2815">
      <w:pPr>
        <w:jc w:val="both"/>
        <w:rPr>
          <w:rFonts w:ascii="Arial" w:hAnsi="Arial" w:cs="Arial"/>
          <w:sz w:val="24"/>
          <w:szCs w:val="24"/>
        </w:rPr>
      </w:pPr>
    </w:p>
    <w:p w14:paraId="091B9B68" w14:textId="5BE04BF8" w:rsidR="00534A4E" w:rsidRPr="00BD2815" w:rsidRDefault="00AE5CC6" w:rsidP="00BD2815">
      <w:pPr>
        <w:rPr>
          <w:rFonts w:ascii="Arial" w:hAnsi="Arial" w:cs="Arial"/>
          <w:b/>
          <w:sz w:val="24"/>
          <w:szCs w:val="24"/>
          <w:highlight w:val="yellow"/>
        </w:rPr>
      </w:pPr>
      <w:r w:rsidRPr="00BD2815">
        <w:rPr>
          <w:rFonts w:ascii="Arial" w:hAnsi="Arial" w:cs="Arial"/>
          <w:b/>
          <w:sz w:val="24"/>
          <w:szCs w:val="24"/>
        </w:rPr>
        <w:t>1.3</w:t>
      </w:r>
      <w:r w:rsidR="00E25C1B" w:rsidRPr="00BD2815">
        <w:rPr>
          <w:rFonts w:ascii="Arial" w:hAnsi="Arial" w:cs="Arial"/>
          <w:b/>
          <w:sz w:val="24"/>
          <w:szCs w:val="24"/>
        </w:rPr>
        <w:tab/>
      </w:r>
      <w:r w:rsidR="004F0EC8" w:rsidRPr="00BD2815">
        <w:rPr>
          <w:rFonts w:ascii="Arial" w:hAnsi="Arial" w:cs="Arial"/>
          <w:b/>
          <w:sz w:val="24"/>
          <w:szCs w:val="24"/>
        </w:rPr>
        <w:t>Corporate Vision, Values and Strategic Themes</w:t>
      </w:r>
    </w:p>
    <w:p w14:paraId="03258E4C" w14:textId="77777777" w:rsidR="004F0EC8" w:rsidRPr="00BD2815" w:rsidRDefault="004F0EC8" w:rsidP="00BD2815">
      <w:pPr>
        <w:rPr>
          <w:rFonts w:ascii="Arial" w:hAnsi="Arial" w:cs="Arial"/>
          <w:sz w:val="24"/>
          <w:szCs w:val="24"/>
          <w:highlight w:val="yellow"/>
        </w:rPr>
      </w:pPr>
    </w:p>
    <w:p w14:paraId="1C7B4285" w14:textId="0B3A7B84" w:rsidR="00EA1D8B" w:rsidRPr="00BD2815" w:rsidRDefault="0049082D" w:rsidP="00BD2815">
      <w:pPr>
        <w:jc w:val="both"/>
        <w:rPr>
          <w:rStyle w:val="SubtleReference"/>
          <w:rFonts w:ascii="Arial" w:hAnsi="Arial" w:cs="Arial"/>
          <w:sz w:val="24"/>
        </w:rPr>
      </w:pPr>
      <w:r w:rsidRPr="00BD2815">
        <w:rPr>
          <w:rFonts w:ascii="Arial" w:hAnsi="Arial" w:cs="Arial"/>
          <w:sz w:val="24"/>
          <w:szCs w:val="24"/>
        </w:rPr>
        <w:t>The Corporate Plan 20</w:t>
      </w:r>
      <w:r w:rsidR="00694715" w:rsidRPr="00BD2815">
        <w:rPr>
          <w:rFonts w:ascii="Arial" w:hAnsi="Arial" w:cs="Arial"/>
          <w:sz w:val="24"/>
          <w:szCs w:val="24"/>
        </w:rPr>
        <w:t>24-28</w:t>
      </w:r>
      <w:r w:rsidRPr="00BD2815">
        <w:rPr>
          <w:rFonts w:ascii="Arial" w:hAnsi="Arial" w:cs="Arial"/>
          <w:sz w:val="24"/>
          <w:szCs w:val="24"/>
        </w:rPr>
        <w:t xml:space="preserve"> sets out the Council’s Purpose, Vision, Values and Strategic Themes</w:t>
      </w:r>
      <w:r w:rsidR="00A228F3" w:rsidRPr="00BD2815">
        <w:rPr>
          <w:rFonts w:ascii="Arial" w:hAnsi="Arial" w:cs="Arial"/>
          <w:sz w:val="24"/>
          <w:szCs w:val="24"/>
        </w:rPr>
        <w:t>.</w:t>
      </w:r>
      <w:r w:rsidR="00377ED0" w:rsidRPr="00BD2815">
        <w:rPr>
          <w:rFonts w:ascii="Arial" w:hAnsi="Arial" w:cs="Arial"/>
          <w:sz w:val="24"/>
          <w:szCs w:val="24"/>
        </w:rPr>
        <w:t xml:space="preserve">  </w:t>
      </w:r>
      <w:r w:rsidR="00EA1D8B" w:rsidRPr="00BD2815">
        <w:rPr>
          <w:rStyle w:val="SubtleReference"/>
          <w:rFonts w:ascii="Arial" w:hAnsi="Arial" w:cs="Arial"/>
          <w:sz w:val="24"/>
        </w:rPr>
        <w:t xml:space="preserve">With four key themes </w:t>
      </w:r>
      <w:r w:rsidR="00C21830" w:rsidRPr="00BD2815">
        <w:rPr>
          <w:rStyle w:val="SubtleReference"/>
          <w:rFonts w:ascii="Arial" w:hAnsi="Arial" w:cs="Arial"/>
          <w:sz w:val="24"/>
        </w:rPr>
        <w:t xml:space="preserve">of </w:t>
      </w:r>
      <w:r w:rsidR="00B550EB" w:rsidRPr="00BD2815">
        <w:rPr>
          <w:rStyle w:val="SubtleReference"/>
          <w:rFonts w:ascii="Arial" w:hAnsi="Arial" w:cs="Arial"/>
          <w:b/>
          <w:bCs/>
          <w:i/>
          <w:iCs/>
          <w:sz w:val="24"/>
        </w:rPr>
        <w:t>Civic Leadership, People, Planet and Prosperity</w:t>
      </w:r>
      <w:r w:rsidR="00AB71FD" w:rsidRPr="00BD2815">
        <w:rPr>
          <w:rStyle w:val="SubtleReference"/>
          <w:rFonts w:ascii="Arial" w:hAnsi="Arial" w:cs="Arial"/>
          <w:b/>
          <w:bCs/>
          <w:sz w:val="24"/>
        </w:rPr>
        <w:t xml:space="preserve"> </w:t>
      </w:r>
      <w:r w:rsidR="00EA1D8B" w:rsidRPr="00BD2815">
        <w:rPr>
          <w:rStyle w:val="SubtleReference"/>
          <w:rFonts w:ascii="Arial" w:hAnsi="Arial" w:cs="Arial"/>
          <w:sz w:val="24"/>
        </w:rPr>
        <w:t xml:space="preserve">and a number of priorities and outcomes under each theme.  The Themes align with </w:t>
      </w:r>
      <w:r w:rsidR="00033420" w:rsidRPr="00BD2815">
        <w:rPr>
          <w:rStyle w:val="SubtleReference"/>
          <w:rFonts w:ascii="Arial" w:hAnsi="Arial" w:cs="Arial"/>
          <w:sz w:val="24"/>
        </w:rPr>
        <w:t>the</w:t>
      </w:r>
      <w:r w:rsidR="00EA1D8B" w:rsidRPr="00BD2815">
        <w:rPr>
          <w:rStyle w:val="SubtleReference"/>
          <w:rFonts w:ascii="Arial" w:hAnsi="Arial" w:cs="Arial"/>
          <w:sz w:val="24"/>
        </w:rPr>
        <w:t xml:space="preserve"> Community Plan and Local Development Plan.</w:t>
      </w:r>
    </w:p>
    <w:p w14:paraId="617F813A" w14:textId="77777777" w:rsidR="00033420" w:rsidRDefault="006E24AF" w:rsidP="00BD2815">
      <w:pPr>
        <w:rPr>
          <w:rFonts w:ascii="Arial" w:hAnsi="Arial" w:cs="Arial"/>
          <w:sz w:val="24"/>
          <w:szCs w:val="24"/>
        </w:rPr>
      </w:pPr>
      <w:r w:rsidRPr="00BD2815">
        <w:rPr>
          <w:rFonts w:ascii="Arial" w:hAnsi="Arial" w:cs="Arial"/>
          <w:sz w:val="24"/>
          <w:szCs w:val="24"/>
        </w:rPr>
        <w:lastRenderedPageBreak/>
        <w:t xml:space="preserve">A copy of the Corporate Plan can be found on </w:t>
      </w:r>
      <w:r w:rsidR="00033420" w:rsidRPr="00BD2815">
        <w:rPr>
          <w:rFonts w:ascii="Arial" w:hAnsi="Arial" w:cs="Arial"/>
          <w:sz w:val="24"/>
          <w:szCs w:val="24"/>
        </w:rPr>
        <w:t>our</w:t>
      </w:r>
      <w:r w:rsidRPr="00BD2815">
        <w:rPr>
          <w:rFonts w:ascii="Arial" w:hAnsi="Arial" w:cs="Arial"/>
          <w:sz w:val="24"/>
          <w:szCs w:val="24"/>
        </w:rPr>
        <w:t xml:space="preserve"> website at</w:t>
      </w:r>
      <w:r w:rsidR="00A9369A" w:rsidRPr="00BD2815">
        <w:rPr>
          <w:rFonts w:ascii="Arial" w:hAnsi="Arial" w:cs="Arial"/>
          <w:sz w:val="24"/>
          <w:szCs w:val="24"/>
        </w:rPr>
        <w:t xml:space="preserve"> </w:t>
      </w:r>
      <w:hyperlink r:id="rId16" w:history="1">
        <w:r w:rsidR="00A9369A" w:rsidRPr="00BD2815">
          <w:rPr>
            <w:rStyle w:val="Hyperlink"/>
            <w:rFonts w:ascii="Arial" w:hAnsi="Arial" w:cs="Arial"/>
            <w:color w:val="0000FF"/>
            <w:sz w:val="24"/>
            <w:szCs w:val="24"/>
          </w:rPr>
          <w:t>lccc-corporate-plan-2024-2028-web</w:t>
        </w:r>
      </w:hyperlink>
      <w:r w:rsidR="00D40C12" w:rsidRPr="00BD2815">
        <w:rPr>
          <w:rFonts w:ascii="Arial" w:hAnsi="Arial" w:cs="Arial"/>
          <w:sz w:val="24"/>
          <w:szCs w:val="24"/>
        </w:rPr>
        <w:t xml:space="preserve"> </w:t>
      </w:r>
    </w:p>
    <w:p w14:paraId="68C98D0C" w14:textId="77777777" w:rsidR="00C75796" w:rsidRPr="00BD2815" w:rsidRDefault="00C75796" w:rsidP="00BD2815">
      <w:pPr>
        <w:rPr>
          <w:rFonts w:ascii="Arial" w:hAnsi="Arial" w:cs="Arial"/>
          <w:sz w:val="24"/>
          <w:szCs w:val="24"/>
        </w:rPr>
      </w:pPr>
    </w:p>
    <w:p w14:paraId="75315B03" w14:textId="5F6783BB" w:rsidR="006E24AF" w:rsidRPr="00BD2815" w:rsidRDefault="00033420" w:rsidP="00BD2815">
      <w:pPr>
        <w:rPr>
          <w:rStyle w:val="SubtleReference"/>
          <w:rFonts w:ascii="Arial" w:hAnsi="Arial" w:cs="Arial"/>
          <w:sz w:val="24"/>
        </w:rPr>
      </w:pPr>
      <w:r w:rsidRPr="00BD2815">
        <w:rPr>
          <w:rFonts w:ascii="Arial" w:hAnsi="Arial" w:cs="Arial"/>
          <w:sz w:val="24"/>
          <w:szCs w:val="24"/>
        </w:rPr>
        <w:t>Our</w:t>
      </w:r>
      <w:r w:rsidR="006E24AF" w:rsidRPr="00BD2815">
        <w:rPr>
          <w:rStyle w:val="SubtleReference"/>
          <w:rFonts w:ascii="Arial" w:hAnsi="Arial" w:cs="Arial"/>
          <w:sz w:val="24"/>
        </w:rPr>
        <w:t xml:space="preserve"> corporate purpose, vision, values and strategic themes </w:t>
      </w:r>
      <w:r w:rsidR="00F72244" w:rsidRPr="00BD2815">
        <w:rPr>
          <w:rStyle w:val="SubtleReference"/>
          <w:rFonts w:ascii="Arial" w:hAnsi="Arial" w:cs="Arial"/>
          <w:sz w:val="24"/>
        </w:rPr>
        <w:t xml:space="preserve">are </w:t>
      </w:r>
      <w:r w:rsidR="006E24AF" w:rsidRPr="00BD2815">
        <w:rPr>
          <w:rStyle w:val="SubtleReference"/>
          <w:rFonts w:ascii="Arial" w:hAnsi="Arial" w:cs="Arial"/>
          <w:sz w:val="24"/>
        </w:rPr>
        <w:t xml:space="preserve">key drivers in the formulation of the objectives under this </w:t>
      </w:r>
      <w:r w:rsidR="00A96AD0" w:rsidRPr="00BD2815">
        <w:rPr>
          <w:rStyle w:val="SubtleReference"/>
          <w:rFonts w:ascii="Arial" w:hAnsi="Arial" w:cs="Arial"/>
          <w:sz w:val="24"/>
        </w:rPr>
        <w:t>L</w:t>
      </w:r>
      <w:r w:rsidR="00501F76" w:rsidRPr="00BD2815">
        <w:rPr>
          <w:rStyle w:val="SubtleReference"/>
          <w:rFonts w:ascii="Arial" w:hAnsi="Arial" w:cs="Arial"/>
          <w:sz w:val="24"/>
        </w:rPr>
        <w:t xml:space="preserve">and &amp; Property </w:t>
      </w:r>
      <w:r w:rsidR="00C52A5D" w:rsidRPr="00BD2815">
        <w:rPr>
          <w:rStyle w:val="SubtleReference"/>
          <w:rFonts w:ascii="Arial" w:hAnsi="Arial" w:cs="Arial"/>
          <w:sz w:val="24"/>
        </w:rPr>
        <w:t xml:space="preserve">Asset Management </w:t>
      </w:r>
      <w:r w:rsidR="006E24AF" w:rsidRPr="00BD2815">
        <w:rPr>
          <w:rStyle w:val="SubtleReference"/>
          <w:rFonts w:ascii="Arial" w:hAnsi="Arial" w:cs="Arial"/>
          <w:sz w:val="24"/>
        </w:rPr>
        <w:t>strategy</w:t>
      </w:r>
      <w:r w:rsidR="00895F8B" w:rsidRPr="00BD2815">
        <w:rPr>
          <w:rStyle w:val="SubtleReference"/>
          <w:rFonts w:ascii="Arial" w:hAnsi="Arial" w:cs="Arial"/>
          <w:sz w:val="24"/>
        </w:rPr>
        <w:t>.</w:t>
      </w:r>
      <w:r w:rsidR="006E24AF" w:rsidRPr="00BD2815">
        <w:rPr>
          <w:rStyle w:val="SubtleReference"/>
          <w:rFonts w:ascii="Arial" w:hAnsi="Arial" w:cs="Arial"/>
          <w:sz w:val="24"/>
        </w:rPr>
        <w:t xml:space="preserve"> </w:t>
      </w:r>
    </w:p>
    <w:p w14:paraId="76ADC485" w14:textId="77777777" w:rsidR="00377ED0" w:rsidRPr="00BD2815" w:rsidRDefault="00377ED0" w:rsidP="00BD2815">
      <w:pPr>
        <w:rPr>
          <w:rStyle w:val="SubtleReference"/>
          <w:rFonts w:ascii="Arial" w:hAnsi="Arial" w:cs="Arial"/>
          <w:sz w:val="24"/>
        </w:rPr>
      </w:pPr>
    </w:p>
    <w:p w14:paraId="528E9FC8" w14:textId="19F21782" w:rsidR="001B7536" w:rsidRPr="00BD2815" w:rsidRDefault="00033420" w:rsidP="00BD2815">
      <w:pPr>
        <w:widowControl/>
        <w:autoSpaceDE/>
        <w:autoSpaceDN/>
        <w:rPr>
          <w:rStyle w:val="IntenseEmphasis"/>
          <w:rFonts w:ascii="Arial" w:hAnsi="Arial" w:cs="Arial"/>
          <w:i w:val="0"/>
          <w:iCs w:val="0"/>
          <w:color w:val="auto"/>
          <w:sz w:val="24"/>
          <w:szCs w:val="24"/>
        </w:rPr>
      </w:pPr>
      <w:r w:rsidRPr="00BD2815">
        <w:rPr>
          <w:rStyle w:val="IntenseEmphasis"/>
          <w:rFonts w:ascii="Arial" w:hAnsi="Arial" w:cs="Arial"/>
          <w:i w:val="0"/>
          <w:iCs w:val="0"/>
          <w:color w:val="auto"/>
          <w:sz w:val="24"/>
          <w:szCs w:val="24"/>
        </w:rPr>
        <w:t>Our</w:t>
      </w:r>
      <w:r w:rsidR="00EE43DC" w:rsidRPr="00BD2815">
        <w:rPr>
          <w:rStyle w:val="IntenseEmphasis"/>
          <w:rFonts w:ascii="Arial" w:hAnsi="Arial" w:cs="Arial"/>
          <w:i w:val="0"/>
          <w:iCs w:val="0"/>
          <w:color w:val="auto"/>
          <w:sz w:val="24"/>
          <w:szCs w:val="24"/>
        </w:rPr>
        <w:t xml:space="preserve"> vision laid out within the Corporate Plan is to</w:t>
      </w:r>
      <w:r w:rsidR="000C1EB1" w:rsidRPr="00BD2815">
        <w:rPr>
          <w:rStyle w:val="IntenseEmphasis"/>
          <w:rFonts w:ascii="Arial" w:hAnsi="Arial" w:cs="Arial"/>
          <w:i w:val="0"/>
          <w:iCs w:val="0"/>
          <w:color w:val="auto"/>
          <w:sz w:val="24"/>
          <w:szCs w:val="24"/>
        </w:rPr>
        <w:t>:</w:t>
      </w:r>
    </w:p>
    <w:p w14:paraId="36986178" w14:textId="7AEF8A03" w:rsidR="00377ED0" w:rsidRPr="00BD2815" w:rsidRDefault="005A10A0" w:rsidP="00BD2815">
      <w:pPr>
        <w:widowControl/>
        <w:autoSpaceDE/>
        <w:autoSpaceDN/>
        <w:rPr>
          <w:rStyle w:val="IntenseEmphasis"/>
          <w:rFonts w:ascii="Arial" w:hAnsi="Arial" w:cs="Arial"/>
          <w:color w:val="auto"/>
          <w:sz w:val="24"/>
          <w:szCs w:val="24"/>
        </w:rPr>
      </w:pPr>
      <w:r w:rsidRPr="00BD2815">
        <w:rPr>
          <w:rStyle w:val="IntenseEmphasis"/>
          <w:rFonts w:ascii="Arial" w:hAnsi="Arial" w:cs="Arial"/>
          <w:color w:val="auto"/>
          <w:sz w:val="24"/>
          <w:szCs w:val="24"/>
        </w:rPr>
        <w:t>“Achieve better lives for the people who Work, Live in or Visit the LCCC area</w:t>
      </w:r>
      <w:r w:rsidR="00377ED0" w:rsidRPr="00BD2815">
        <w:rPr>
          <w:rStyle w:val="IntenseEmphasis"/>
          <w:rFonts w:ascii="Arial" w:hAnsi="Arial" w:cs="Arial"/>
          <w:color w:val="auto"/>
          <w:sz w:val="24"/>
          <w:szCs w:val="24"/>
        </w:rPr>
        <w:t xml:space="preserve">.” </w:t>
      </w:r>
    </w:p>
    <w:p w14:paraId="2BEBBFD9" w14:textId="77777777" w:rsidR="000C1EB1" w:rsidRPr="00BD2815" w:rsidRDefault="000C1EB1" w:rsidP="00BD2815">
      <w:pPr>
        <w:jc w:val="both"/>
        <w:rPr>
          <w:rFonts w:ascii="Arial" w:hAnsi="Arial" w:cs="Arial"/>
          <w:sz w:val="24"/>
          <w:szCs w:val="24"/>
          <w:lang w:eastAsia="en-GB"/>
        </w:rPr>
      </w:pPr>
    </w:p>
    <w:p w14:paraId="1F0D91FD" w14:textId="6151B368" w:rsidR="0076588A" w:rsidRPr="00BD2815" w:rsidRDefault="0049082D" w:rsidP="00BD2815">
      <w:pPr>
        <w:jc w:val="both"/>
        <w:rPr>
          <w:rFonts w:ascii="Arial" w:hAnsi="Arial" w:cs="Arial"/>
          <w:sz w:val="24"/>
          <w:szCs w:val="24"/>
          <w:lang w:eastAsia="en-GB"/>
        </w:rPr>
      </w:pPr>
      <w:r w:rsidRPr="00BD2815">
        <w:rPr>
          <w:rFonts w:ascii="Arial" w:hAnsi="Arial" w:cs="Arial"/>
          <w:sz w:val="24"/>
          <w:szCs w:val="24"/>
          <w:lang w:eastAsia="en-GB"/>
        </w:rPr>
        <w:t xml:space="preserve">The </w:t>
      </w:r>
      <w:r w:rsidR="000C1EB1" w:rsidRPr="00BD2815">
        <w:rPr>
          <w:rFonts w:ascii="Arial" w:hAnsi="Arial" w:cs="Arial"/>
          <w:sz w:val="24"/>
          <w:szCs w:val="24"/>
          <w:lang w:eastAsia="en-GB"/>
        </w:rPr>
        <w:t xml:space="preserve">Land &amp; Property </w:t>
      </w:r>
      <w:r w:rsidR="00B731D0" w:rsidRPr="00BD2815">
        <w:rPr>
          <w:rFonts w:ascii="Arial" w:hAnsi="Arial" w:cs="Arial"/>
          <w:sz w:val="24"/>
          <w:szCs w:val="24"/>
          <w:lang w:eastAsia="en-GB"/>
        </w:rPr>
        <w:t>Asset Management S</w:t>
      </w:r>
      <w:r w:rsidRPr="00BD2815">
        <w:rPr>
          <w:rFonts w:ascii="Arial" w:hAnsi="Arial" w:cs="Arial"/>
          <w:sz w:val="24"/>
          <w:szCs w:val="24"/>
          <w:lang w:eastAsia="en-GB"/>
        </w:rPr>
        <w:t xml:space="preserve">trategy also </w:t>
      </w:r>
      <w:r w:rsidR="005A27DF" w:rsidRPr="00BD2815">
        <w:rPr>
          <w:rFonts w:ascii="Arial" w:hAnsi="Arial" w:cs="Arial"/>
          <w:sz w:val="24"/>
          <w:szCs w:val="24"/>
          <w:lang w:eastAsia="en-GB"/>
        </w:rPr>
        <w:t>considers</w:t>
      </w:r>
      <w:r w:rsidRPr="00BD2815">
        <w:rPr>
          <w:rFonts w:ascii="Arial" w:hAnsi="Arial" w:cs="Arial"/>
          <w:sz w:val="24"/>
          <w:szCs w:val="24"/>
          <w:lang w:eastAsia="en-GB"/>
        </w:rPr>
        <w:t xml:space="preserve"> the Community Plan</w:t>
      </w:r>
      <w:r w:rsidR="00296F88" w:rsidRPr="00BD2815">
        <w:rPr>
          <w:rFonts w:ascii="Arial" w:hAnsi="Arial" w:cs="Arial"/>
          <w:sz w:val="24"/>
          <w:szCs w:val="24"/>
          <w:lang w:eastAsia="en-GB"/>
        </w:rPr>
        <w:t xml:space="preserve"> Action Plan</w:t>
      </w:r>
      <w:r w:rsidRPr="00BD2815">
        <w:rPr>
          <w:rFonts w:ascii="Arial" w:hAnsi="Arial" w:cs="Arial"/>
          <w:sz w:val="24"/>
          <w:szCs w:val="24"/>
          <w:lang w:eastAsia="en-GB"/>
        </w:rPr>
        <w:t xml:space="preserve"> 201</w:t>
      </w:r>
      <w:r w:rsidR="00DF1E2F" w:rsidRPr="00BD2815">
        <w:rPr>
          <w:rFonts w:ascii="Arial" w:hAnsi="Arial" w:cs="Arial"/>
          <w:sz w:val="24"/>
          <w:szCs w:val="24"/>
          <w:lang w:eastAsia="en-GB"/>
        </w:rPr>
        <w:t>9</w:t>
      </w:r>
      <w:r w:rsidRPr="00BD2815">
        <w:rPr>
          <w:rFonts w:ascii="Arial" w:hAnsi="Arial" w:cs="Arial"/>
          <w:sz w:val="24"/>
          <w:szCs w:val="24"/>
          <w:lang w:eastAsia="en-GB"/>
        </w:rPr>
        <w:t>/</w:t>
      </w:r>
      <w:r w:rsidR="00DF1E2F" w:rsidRPr="00BD2815">
        <w:rPr>
          <w:rFonts w:ascii="Arial" w:hAnsi="Arial" w:cs="Arial"/>
          <w:sz w:val="24"/>
          <w:szCs w:val="24"/>
          <w:lang w:eastAsia="en-GB"/>
        </w:rPr>
        <w:t>24</w:t>
      </w:r>
      <w:r w:rsidRPr="00BD2815">
        <w:rPr>
          <w:rFonts w:ascii="Arial" w:hAnsi="Arial" w:cs="Arial"/>
          <w:sz w:val="24"/>
          <w:szCs w:val="24"/>
          <w:lang w:eastAsia="en-GB"/>
        </w:rPr>
        <w:t>, Local Development Plan</w:t>
      </w:r>
      <w:r w:rsidR="0064429A" w:rsidRPr="00BD2815">
        <w:rPr>
          <w:rFonts w:ascii="Arial" w:hAnsi="Arial" w:cs="Arial"/>
          <w:sz w:val="24"/>
          <w:szCs w:val="24"/>
          <w:lang w:eastAsia="en-GB"/>
        </w:rPr>
        <w:t xml:space="preserve"> 2032</w:t>
      </w:r>
      <w:r w:rsidRPr="00BD2815">
        <w:rPr>
          <w:rFonts w:ascii="Arial" w:hAnsi="Arial" w:cs="Arial"/>
          <w:sz w:val="24"/>
          <w:szCs w:val="24"/>
          <w:lang w:eastAsia="en-GB"/>
        </w:rPr>
        <w:t xml:space="preserve"> and Performance Improvement Plan 20</w:t>
      </w:r>
      <w:r w:rsidR="00903724" w:rsidRPr="00BD2815">
        <w:rPr>
          <w:rFonts w:ascii="Arial" w:hAnsi="Arial" w:cs="Arial"/>
          <w:sz w:val="24"/>
          <w:szCs w:val="24"/>
          <w:lang w:eastAsia="en-GB"/>
        </w:rPr>
        <w:t>24/25</w:t>
      </w:r>
      <w:r w:rsidR="00A964EB" w:rsidRPr="00BD2815">
        <w:rPr>
          <w:rFonts w:ascii="Arial" w:hAnsi="Arial" w:cs="Arial"/>
          <w:sz w:val="24"/>
          <w:szCs w:val="24"/>
          <w:lang w:eastAsia="en-GB"/>
        </w:rPr>
        <w:t xml:space="preserve">, alongside the </w:t>
      </w:r>
      <w:r w:rsidR="0076588A" w:rsidRPr="00BD2815">
        <w:rPr>
          <w:rFonts w:ascii="Arial" w:hAnsi="Arial" w:cs="Arial"/>
          <w:sz w:val="24"/>
          <w:szCs w:val="24"/>
          <w:lang w:eastAsia="en-GB"/>
        </w:rPr>
        <w:t xml:space="preserve">desire to grow the areas within the </w:t>
      </w:r>
      <w:r w:rsidR="0064429A" w:rsidRPr="00BD2815">
        <w:rPr>
          <w:rFonts w:ascii="Arial" w:hAnsi="Arial" w:cs="Arial"/>
          <w:sz w:val="24"/>
          <w:szCs w:val="24"/>
          <w:lang w:eastAsia="en-GB"/>
        </w:rPr>
        <w:t>land and property portfolio</w:t>
      </w:r>
      <w:r w:rsidR="0025467F" w:rsidRPr="00BD2815">
        <w:rPr>
          <w:rFonts w:ascii="Arial" w:hAnsi="Arial" w:cs="Arial"/>
          <w:sz w:val="24"/>
          <w:szCs w:val="24"/>
          <w:lang w:eastAsia="en-GB"/>
        </w:rPr>
        <w:t>,</w:t>
      </w:r>
      <w:r w:rsidR="0076588A" w:rsidRPr="00BD2815">
        <w:rPr>
          <w:rFonts w:ascii="Arial" w:hAnsi="Arial" w:cs="Arial"/>
          <w:sz w:val="24"/>
          <w:szCs w:val="24"/>
          <w:lang w:eastAsia="en-GB"/>
        </w:rPr>
        <w:t xml:space="preserve"> providing community infrastructure, and </w:t>
      </w:r>
      <w:r w:rsidR="00AC50D7" w:rsidRPr="00BD2815">
        <w:rPr>
          <w:rFonts w:ascii="Arial" w:hAnsi="Arial" w:cs="Arial"/>
          <w:sz w:val="24"/>
          <w:szCs w:val="24"/>
          <w:lang w:eastAsia="en-GB"/>
        </w:rPr>
        <w:t>maximizing</w:t>
      </w:r>
      <w:r w:rsidR="0076588A" w:rsidRPr="00BD2815">
        <w:rPr>
          <w:rFonts w:ascii="Arial" w:hAnsi="Arial" w:cs="Arial"/>
          <w:sz w:val="24"/>
          <w:szCs w:val="24"/>
          <w:lang w:eastAsia="en-GB"/>
        </w:rPr>
        <w:t xml:space="preserve"> income </w:t>
      </w:r>
      <w:proofErr w:type="gramStart"/>
      <w:r w:rsidR="0076588A" w:rsidRPr="00BD2815">
        <w:rPr>
          <w:rFonts w:ascii="Arial" w:hAnsi="Arial" w:cs="Arial"/>
          <w:sz w:val="24"/>
          <w:szCs w:val="24"/>
          <w:lang w:eastAsia="en-GB"/>
        </w:rPr>
        <w:t>so as to</w:t>
      </w:r>
      <w:proofErr w:type="gramEnd"/>
      <w:r w:rsidR="0076588A" w:rsidRPr="00BD2815">
        <w:rPr>
          <w:rFonts w:ascii="Arial" w:hAnsi="Arial" w:cs="Arial"/>
          <w:sz w:val="24"/>
          <w:szCs w:val="24"/>
          <w:lang w:eastAsia="en-GB"/>
        </w:rPr>
        <w:t xml:space="preserve"> reduce the rate burden on both domestic and </w:t>
      </w:r>
      <w:r w:rsidR="0025467F" w:rsidRPr="00BD2815">
        <w:rPr>
          <w:rFonts w:ascii="Arial" w:hAnsi="Arial" w:cs="Arial"/>
          <w:sz w:val="24"/>
          <w:szCs w:val="24"/>
          <w:lang w:eastAsia="en-GB"/>
        </w:rPr>
        <w:t>non-domestic</w:t>
      </w:r>
      <w:r w:rsidR="0076588A" w:rsidRPr="00BD2815">
        <w:rPr>
          <w:rFonts w:ascii="Arial" w:hAnsi="Arial" w:cs="Arial"/>
          <w:sz w:val="24"/>
          <w:szCs w:val="24"/>
          <w:lang w:eastAsia="en-GB"/>
        </w:rPr>
        <w:t xml:space="preserve"> rate </w:t>
      </w:r>
      <w:proofErr w:type="gramStart"/>
      <w:r w:rsidR="0076588A" w:rsidRPr="00BD2815">
        <w:rPr>
          <w:rFonts w:ascii="Arial" w:hAnsi="Arial" w:cs="Arial"/>
          <w:sz w:val="24"/>
          <w:szCs w:val="24"/>
          <w:lang w:eastAsia="en-GB"/>
        </w:rPr>
        <w:t>base</w:t>
      </w:r>
      <w:proofErr w:type="gramEnd"/>
      <w:r w:rsidR="008B3FF5" w:rsidRPr="00BD2815">
        <w:rPr>
          <w:rFonts w:ascii="Arial" w:hAnsi="Arial" w:cs="Arial"/>
          <w:sz w:val="24"/>
          <w:szCs w:val="24"/>
          <w:lang w:eastAsia="en-GB"/>
        </w:rPr>
        <w:t xml:space="preserve">.  </w:t>
      </w:r>
    </w:p>
    <w:p w14:paraId="78EE6982" w14:textId="1BCE16B7" w:rsidR="008D697D" w:rsidRPr="00E61104" w:rsidRDefault="008D697D" w:rsidP="00E61104">
      <w:pPr>
        <w:widowControl/>
        <w:autoSpaceDE/>
        <w:autoSpaceDN/>
        <w:ind w:left="1069"/>
        <w:contextualSpacing/>
        <w:jc w:val="both"/>
        <w:rPr>
          <w:rFonts w:ascii="Arial" w:eastAsiaTheme="minorHAnsi" w:hAnsi="Arial" w:cstheme="minorBidi"/>
          <w:color w:val="000000" w:themeColor="text1"/>
          <w:sz w:val="24"/>
          <w:szCs w:val="24"/>
          <w:lang w:val="en-GB"/>
        </w:rPr>
      </w:pPr>
    </w:p>
    <w:p w14:paraId="5074FF8E" w14:textId="74593FED" w:rsidR="00410DA4" w:rsidRPr="00DA2005" w:rsidRDefault="00DC2FBC" w:rsidP="00E61104">
      <w:pPr>
        <w:widowControl/>
        <w:autoSpaceDE/>
        <w:autoSpaceDN/>
        <w:rPr>
          <w:rFonts w:ascii="Arial" w:hAnsi="Arial" w:cs="Arial"/>
          <w:b/>
          <w:sz w:val="28"/>
          <w:szCs w:val="28"/>
        </w:rPr>
      </w:pPr>
      <w:proofErr w:type="gramStart"/>
      <w:r w:rsidRPr="00DA2005">
        <w:rPr>
          <w:rFonts w:ascii="Arial" w:hAnsi="Arial" w:cs="Arial"/>
          <w:b/>
          <w:sz w:val="28"/>
          <w:szCs w:val="28"/>
        </w:rPr>
        <w:t>2.0</w:t>
      </w:r>
      <w:r w:rsidR="00D42849">
        <w:rPr>
          <w:rFonts w:ascii="Arial" w:hAnsi="Arial" w:cs="Arial"/>
          <w:b/>
          <w:sz w:val="28"/>
          <w:szCs w:val="28"/>
        </w:rPr>
        <w:t xml:space="preserve">  </w:t>
      </w:r>
      <w:r w:rsidR="00410DA4" w:rsidRPr="00D42849">
        <w:rPr>
          <w:rFonts w:ascii="Arial" w:hAnsi="Arial" w:cs="Arial"/>
          <w:b/>
          <w:sz w:val="28"/>
          <w:szCs w:val="28"/>
          <w:u w:val="single"/>
        </w:rPr>
        <w:t>Where</w:t>
      </w:r>
      <w:proofErr w:type="gramEnd"/>
      <w:r w:rsidR="00410DA4" w:rsidRPr="00D42849">
        <w:rPr>
          <w:rFonts w:ascii="Arial" w:hAnsi="Arial" w:cs="Arial"/>
          <w:b/>
          <w:sz w:val="28"/>
          <w:szCs w:val="28"/>
          <w:u w:val="single"/>
        </w:rPr>
        <w:t xml:space="preserve"> We Are</w:t>
      </w:r>
    </w:p>
    <w:p w14:paraId="39F725EA" w14:textId="77777777" w:rsidR="0000416C" w:rsidRPr="00E61104" w:rsidRDefault="0000416C" w:rsidP="00E61104">
      <w:pPr>
        <w:widowControl/>
        <w:autoSpaceDE/>
        <w:autoSpaceDN/>
        <w:rPr>
          <w:rFonts w:ascii="Arial" w:hAnsi="Arial" w:cs="Arial"/>
          <w:b/>
          <w:sz w:val="24"/>
          <w:szCs w:val="24"/>
        </w:rPr>
      </w:pPr>
    </w:p>
    <w:p w14:paraId="337CD450" w14:textId="1254803A" w:rsidR="00534A4E" w:rsidRDefault="00534A4E" w:rsidP="00E61104">
      <w:pPr>
        <w:tabs>
          <w:tab w:val="left" w:pos="459"/>
        </w:tabs>
        <w:jc w:val="both"/>
        <w:rPr>
          <w:rFonts w:ascii="Arial" w:hAnsi="Arial" w:cs="Arial"/>
          <w:spacing w:val="-2"/>
          <w:sz w:val="24"/>
          <w:szCs w:val="24"/>
        </w:rPr>
      </w:pPr>
      <w:r w:rsidRPr="00E61104">
        <w:rPr>
          <w:rFonts w:ascii="Arial" w:hAnsi="Arial" w:cs="Arial"/>
          <w:sz w:val="24"/>
          <w:szCs w:val="24"/>
        </w:rPr>
        <w:t>Overview</w:t>
      </w:r>
      <w:r w:rsidRPr="00E61104">
        <w:rPr>
          <w:rFonts w:ascii="Arial" w:hAnsi="Arial" w:cs="Arial"/>
          <w:spacing w:val="-16"/>
          <w:sz w:val="24"/>
          <w:szCs w:val="24"/>
        </w:rPr>
        <w:t xml:space="preserve"> </w:t>
      </w:r>
      <w:r w:rsidRPr="00E61104">
        <w:rPr>
          <w:rFonts w:ascii="Arial" w:hAnsi="Arial" w:cs="Arial"/>
          <w:sz w:val="24"/>
          <w:szCs w:val="24"/>
        </w:rPr>
        <w:t>of</w:t>
      </w:r>
      <w:r w:rsidRPr="00E61104">
        <w:rPr>
          <w:rFonts w:ascii="Arial" w:hAnsi="Arial" w:cs="Arial"/>
          <w:spacing w:val="-15"/>
          <w:sz w:val="24"/>
          <w:szCs w:val="24"/>
        </w:rPr>
        <w:t xml:space="preserve"> </w:t>
      </w:r>
      <w:r w:rsidRPr="00E61104">
        <w:rPr>
          <w:rFonts w:ascii="Arial" w:hAnsi="Arial" w:cs="Arial"/>
          <w:sz w:val="24"/>
          <w:szCs w:val="24"/>
        </w:rPr>
        <w:t>Lisburn and Castlereagh City Council’s</w:t>
      </w:r>
      <w:r w:rsidRPr="00E61104">
        <w:rPr>
          <w:rFonts w:ascii="Arial" w:hAnsi="Arial" w:cs="Arial"/>
          <w:spacing w:val="-15"/>
          <w:sz w:val="24"/>
          <w:szCs w:val="24"/>
        </w:rPr>
        <w:t xml:space="preserve"> </w:t>
      </w:r>
      <w:r w:rsidRPr="00E61104">
        <w:rPr>
          <w:rFonts w:ascii="Arial" w:hAnsi="Arial" w:cs="Arial"/>
          <w:sz w:val="24"/>
          <w:szCs w:val="24"/>
        </w:rPr>
        <w:t>land</w:t>
      </w:r>
      <w:r w:rsidRPr="00E61104">
        <w:rPr>
          <w:rFonts w:ascii="Arial" w:hAnsi="Arial" w:cs="Arial"/>
          <w:spacing w:val="-29"/>
          <w:sz w:val="24"/>
          <w:szCs w:val="24"/>
        </w:rPr>
        <w:t xml:space="preserve"> </w:t>
      </w:r>
      <w:r w:rsidRPr="00E61104">
        <w:rPr>
          <w:rFonts w:ascii="Arial" w:hAnsi="Arial" w:cs="Arial"/>
          <w:sz w:val="24"/>
          <w:szCs w:val="24"/>
        </w:rPr>
        <w:t>and</w:t>
      </w:r>
      <w:r w:rsidRPr="00E61104">
        <w:rPr>
          <w:rFonts w:ascii="Arial" w:hAnsi="Arial" w:cs="Arial"/>
          <w:spacing w:val="-15"/>
          <w:sz w:val="24"/>
          <w:szCs w:val="24"/>
        </w:rPr>
        <w:t xml:space="preserve"> </w:t>
      </w:r>
      <w:r w:rsidRPr="00E61104">
        <w:rPr>
          <w:rFonts w:ascii="Arial" w:hAnsi="Arial" w:cs="Arial"/>
          <w:sz w:val="24"/>
          <w:szCs w:val="24"/>
        </w:rPr>
        <w:t>property</w:t>
      </w:r>
      <w:r w:rsidRPr="00E61104">
        <w:rPr>
          <w:rFonts w:ascii="Arial" w:hAnsi="Arial" w:cs="Arial"/>
          <w:spacing w:val="-8"/>
          <w:sz w:val="24"/>
          <w:szCs w:val="24"/>
        </w:rPr>
        <w:t xml:space="preserve"> </w:t>
      </w:r>
      <w:r w:rsidRPr="00E61104">
        <w:rPr>
          <w:rFonts w:ascii="Arial" w:hAnsi="Arial" w:cs="Arial"/>
          <w:spacing w:val="-2"/>
          <w:sz w:val="24"/>
          <w:szCs w:val="24"/>
        </w:rPr>
        <w:t>assets</w:t>
      </w:r>
      <w:r w:rsidR="0000416C">
        <w:rPr>
          <w:rFonts w:ascii="Arial" w:hAnsi="Arial" w:cs="Arial"/>
          <w:spacing w:val="-2"/>
          <w:sz w:val="24"/>
          <w:szCs w:val="24"/>
        </w:rPr>
        <w:t>:</w:t>
      </w:r>
    </w:p>
    <w:p w14:paraId="6951F598" w14:textId="77777777" w:rsidR="0000416C" w:rsidRPr="00E61104" w:rsidRDefault="0000416C" w:rsidP="00E61104">
      <w:pPr>
        <w:tabs>
          <w:tab w:val="left" w:pos="459"/>
        </w:tabs>
        <w:jc w:val="both"/>
        <w:rPr>
          <w:rFonts w:ascii="Arial" w:hAnsi="Arial" w:cs="Arial"/>
          <w:spacing w:val="-2"/>
          <w:sz w:val="24"/>
          <w:szCs w:val="24"/>
        </w:rPr>
      </w:pPr>
    </w:p>
    <w:p w14:paraId="56E9BFDA" w14:textId="77777777" w:rsidR="00534A4E" w:rsidRPr="00E61104" w:rsidRDefault="00410DA4" w:rsidP="00E61104">
      <w:pPr>
        <w:tabs>
          <w:tab w:val="left" w:pos="459"/>
        </w:tabs>
        <w:jc w:val="both"/>
        <w:rPr>
          <w:rFonts w:ascii="Arial" w:hAnsi="Arial" w:cs="Arial"/>
          <w:b/>
          <w:spacing w:val="-2"/>
          <w:sz w:val="24"/>
          <w:szCs w:val="24"/>
        </w:rPr>
      </w:pPr>
      <w:r w:rsidRPr="00E61104">
        <w:rPr>
          <w:rFonts w:ascii="Arial" w:hAnsi="Arial" w:cs="Arial"/>
          <w:b/>
          <w:spacing w:val="-2"/>
          <w:sz w:val="24"/>
          <w:szCs w:val="24"/>
        </w:rPr>
        <w:t>2.1   Current Asset Numbers and Types</w:t>
      </w:r>
    </w:p>
    <w:p w14:paraId="6071F046" w14:textId="77777777" w:rsidR="00410DA4" w:rsidRPr="00E61104" w:rsidRDefault="00410DA4" w:rsidP="00E61104">
      <w:pPr>
        <w:rPr>
          <w:rFonts w:ascii="Arial" w:hAnsi="Arial" w:cs="Arial"/>
          <w:sz w:val="24"/>
          <w:szCs w:val="24"/>
        </w:rPr>
      </w:pPr>
    </w:p>
    <w:p w14:paraId="0E1BA4B8" w14:textId="05593A4F" w:rsidR="00534A4E" w:rsidRPr="00E61104" w:rsidRDefault="00534A4E" w:rsidP="00E61104">
      <w:pPr>
        <w:rPr>
          <w:rFonts w:ascii="Arial" w:hAnsi="Arial" w:cs="Arial"/>
          <w:sz w:val="24"/>
          <w:szCs w:val="24"/>
        </w:rPr>
      </w:pPr>
      <w:r w:rsidRPr="00E61104">
        <w:rPr>
          <w:rFonts w:ascii="Arial" w:hAnsi="Arial" w:cs="Arial"/>
          <w:sz w:val="24"/>
          <w:szCs w:val="24"/>
        </w:rPr>
        <w:t>The Asset Register shows that the estate currently comprises 24</w:t>
      </w:r>
      <w:r w:rsidR="00FC5F1A" w:rsidRPr="00E61104">
        <w:rPr>
          <w:rFonts w:ascii="Arial" w:hAnsi="Arial" w:cs="Arial"/>
          <w:sz w:val="24"/>
          <w:szCs w:val="24"/>
        </w:rPr>
        <w:t>3</w:t>
      </w:r>
      <w:r w:rsidRPr="00E61104">
        <w:rPr>
          <w:rFonts w:ascii="Arial" w:hAnsi="Arial" w:cs="Arial"/>
          <w:sz w:val="24"/>
          <w:szCs w:val="24"/>
        </w:rPr>
        <w:t xml:space="preserve"> property assets which includes the following:</w:t>
      </w:r>
    </w:p>
    <w:p w14:paraId="4BE34214" w14:textId="7F53B996" w:rsidR="00534A4E" w:rsidRPr="00E61104" w:rsidRDefault="00534A4E" w:rsidP="00E61104">
      <w:pPr>
        <w:pStyle w:val="Bullet2"/>
        <w:spacing w:before="0" w:after="0" w:line="240" w:lineRule="auto"/>
        <w:rPr>
          <w:rFonts w:cs="Arial"/>
          <w:sz w:val="24"/>
          <w:szCs w:val="24"/>
        </w:rPr>
      </w:pPr>
      <w:r w:rsidRPr="00E61104">
        <w:rPr>
          <w:rFonts w:cs="Arial"/>
          <w:sz w:val="24"/>
          <w:szCs w:val="24"/>
        </w:rPr>
        <w:t>7</w:t>
      </w:r>
      <w:r w:rsidR="00186837" w:rsidRPr="00E61104">
        <w:rPr>
          <w:rFonts w:cs="Arial"/>
          <w:sz w:val="24"/>
          <w:szCs w:val="24"/>
        </w:rPr>
        <w:t>2</w:t>
      </w:r>
      <w:r w:rsidRPr="00E61104">
        <w:rPr>
          <w:rFonts w:cs="Arial"/>
          <w:sz w:val="24"/>
          <w:szCs w:val="24"/>
        </w:rPr>
        <w:t xml:space="preserve"> buildings and associated site</w:t>
      </w:r>
      <w:r w:rsidR="00490EA1">
        <w:rPr>
          <w:rFonts w:cs="Arial"/>
          <w:sz w:val="24"/>
          <w:szCs w:val="24"/>
        </w:rPr>
        <w:t>s</w:t>
      </w:r>
    </w:p>
    <w:p w14:paraId="686AE7A2" w14:textId="43C2C35B" w:rsidR="00534A4E" w:rsidRPr="00E61104" w:rsidRDefault="00534A4E" w:rsidP="00E61104">
      <w:pPr>
        <w:pStyle w:val="Bullet2"/>
        <w:spacing w:before="0" w:after="0" w:line="240" w:lineRule="auto"/>
        <w:rPr>
          <w:rFonts w:cs="Arial"/>
          <w:sz w:val="24"/>
          <w:szCs w:val="24"/>
        </w:rPr>
      </w:pPr>
      <w:r w:rsidRPr="00E61104">
        <w:rPr>
          <w:rFonts w:cs="Arial"/>
          <w:sz w:val="24"/>
          <w:szCs w:val="24"/>
        </w:rPr>
        <w:t>142 areas of land</w:t>
      </w:r>
    </w:p>
    <w:p w14:paraId="6845210B" w14:textId="5AABF7FE" w:rsidR="00534A4E" w:rsidRPr="00E61104" w:rsidRDefault="00534A4E" w:rsidP="00E61104">
      <w:pPr>
        <w:pStyle w:val="Bullet2"/>
        <w:spacing w:before="0" w:after="0" w:line="240" w:lineRule="auto"/>
        <w:rPr>
          <w:rFonts w:cs="Arial"/>
          <w:sz w:val="24"/>
          <w:szCs w:val="24"/>
        </w:rPr>
      </w:pPr>
      <w:r w:rsidRPr="00E61104">
        <w:rPr>
          <w:rFonts w:cs="Arial"/>
          <w:sz w:val="24"/>
          <w:szCs w:val="24"/>
        </w:rPr>
        <w:t>29 other assets/structures</w:t>
      </w:r>
      <w:r w:rsidR="0083224E" w:rsidRPr="00E61104">
        <w:rPr>
          <w:rFonts w:cs="Arial"/>
          <w:sz w:val="24"/>
          <w:szCs w:val="24"/>
        </w:rPr>
        <w:t xml:space="preserve"> including 3 monuments, 22 bridges etc</w:t>
      </w:r>
    </w:p>
    <w:p w14:paraId="19390F73" w14:textId="77777777" w:rsidR="0083224E" w:rsidRPr="00E61104" w:rsidRDefault="0083224E" w:rsidP="00E61104">
      <w:pPr>
        <w:pStyle w:val="Bullet2"/>
        <w:numPr>
          <w:ilvl w:val="0"/>
          <w:numId w:val="0"/>
        </w:numPr>
        <w:spacing w:before="0" w:after="0" w:line="240" w:lineRule="auto"/>
        <w:rPr>
          <w:rFonts w:cs="Arial"/>
          <w:sz w:val="24"/>
          <w:szCs w:val="24"/>
        </w:rPr>
      </w:pPr>
    </w:p>
    <w:p w14:paraId="025D4548" w14:textId="5DD067F3" w:rsidR="0083224E" w:rsidRPr="00E61104" w:rsidRDefault="0083224E" w:rsidP="00E61104">
      <w:pPr>
        <w:pStyle w:val="Bullet2"/>
        <w:numPr>
          <w:ilvl w:val="0"/>
          <w:numId w:val="0"/>
        </w:numPr>
        <w:spacing w:before="0" w:after="0" w:line="240" w:lineRule="auto"/>
        <w:rPr>
          <w:rFonts w:cs="Arial"/>
          <w:sz w:val="24"/>
          <w:szCs w:val="24"/>
        </w:rPr>
      </w:pPr>
      <w:r w:rsidRPr="00E61104">
        <w:rPr>
          <w:rFonts w:eastAsia="Times New Roman" w:cs="Arial"/>
          <w:sz w:val="24"/>
          <w:szCs w:val="24"/>
        </w:rPr>
        <w:t>On our balance sheet this represents</w:t>
      </w:r>
      <w:r w:rsidR="00490EA1">
        <w:rPr>
          <w:rFonts w:eastAsia="Times New Roman" w:cs="Arial"/>
          <w:sz w:val="24"/>
          <w:szCs w:val="24"/>
        </w:rPr>
        <w:t>,</w:t>
      </w:r>
      <w:r w:rsidRPr="00E61104">
        <w:rPr>
          <w:rFonts w:eastAsia="Times New Roman" w:cs="Arial"/>
          <w:sz w:val="24"/>
          <w:szCs w:val="24"/>
        </w:rPr>
        <w:t xml:space="preserve"> as of 24/25 accounts, a value in excess £144M including community assets. The stock of buildings ranges in age and condition depending on use, environment and previous investment.  </w:t>
      </w:r>
      <w:r w:rsidRPr="00E61104">
        <w:rPr>
          <w:rFonts w:cs="Arial"/>
          <w:sz w:val="24"/>
          <w:szCs w:val="24"/>
        </w:rPr>
        <w:t xml:space="preserve">This figure is a net book valuation as informed by LPS but is not necessarily reflective of the sale value or the market value which can be either negative or positive from this baseline. </w:t>
      </w:r>
    </w:p>
    <w:p w14:paraId="2A619C12" w14:textId="77777777" w:rsidR="00490EA1" w:rsidRPr="00E61104" w:rsidRDefault="00490EA1" w:rsidP="00861137">
      <w:pPr>
        <w:pStyle w:val="Bullet2"/>
        <w:numPr>
          <w:ilvl w:val="0"/>
          <w:numId w:val="0"/>
        </w:numPr>
        <w:spacing w:before="0" w:after="0" w:line="240" w:lineRule="auto"/>
        <w:rPr>
          <w:rFonts w:cs="Arial"/>
          <w:sz w:val="24"/>
          <w:szCs w:val="24"/>
          <w:highlight w:val="yellow"/>
        </w:rPr>
      </w:pPr>
    </w:p>
    <w:p w14:paraId="715C4E07" w14:textId="77777777" w:rsidR="00861137" w:rsidRPr="00861137" w:rsidRDefault="008153CC" w:rsidP="00861137">
      <w:pPr>
        <w:pStyle w:val="Bullet2"/>
        <w:numPr>
          <w:ilvl w:val="0"/>
          <w:numId w:val="0"/>
        </w:numPr>
        <w:rPr>
          <w:rFonts w:cs="Arial"/>
          <w:sz w:val="24"/>
          <w:szCs w:val="24"/>
        </w:rPr>
      </w:pPr>
      <w:r w:rsidRPr="00861137">
        <w:rPr>
          <w:rFonts w:cs="Arial"/>
          <w:sz w:val="24"/>
          <w:szCs w:val="24"/>
        </w:rPr>
        <w:t>A summary of the Assets can be found at the following link</w:t>
      </w:r>
      <w:r w:rsidR="007654A2" w:rsidRPr="00861137">
        <w:rPr>
          <w:rFonts w:cs="Arial"/>
          <w:sz w:val="24"/>
          <w:szCs w:val="24"/>
        </w:rPr>
        <w:t xml:space="preserve"> </w:t>
      </w:r>
      <w:hyperlink r:id="rId17" w:history="1">
        <w:r w:rsidR="00861137" w:rsidRPr="00861137">
          <w:rPr>
            <w:rStyle w:val="Hyperlink"/>
            <w:rFonts w:cs="Arial"/>
            <w:sz w:val="24"/>
            <w:szCs w:val="24"/>
          </w:rPr>
          <w:t>Asset register - lisburncastlereagh.gov.uk</w:t>
        </w:r>
      </w:hyperlink>
    </w:p>
    <w:p w14:paraId="5B9A773B" w14:textId="5E1CA16F" w:rsidR="0083224E" w:rsidRPr="00861137" w:rsidRDefault="00843409" w:rsidP="00861137">
      <w:pPr>
        <w:pStyle w:val="Bullet2"/>
        <w:numPr>
          <w:ilvl w:val="0"/>
          <w:numId w:val="0"/>
        </w:numPr>
        <w:spacing w:before="0" w:after="0" w:line="240" w:lineRule="auto"/>
        <w:ind w:left="360" w:hanging="360"/>
        <w:rPr>
          <w:rFonts w:cs="Arial"/>
          <w:sz w:val="24"/>
          <w:szCs w:val="24"/>
          <w:highlight w:val="yellow"/>
        </w:rPr>
      </w:pPr>
      <w:r w:rsidRPr="00E61104">
        <w:rPr>
          <w:rFonts w:cs="Arial"/>
          <w:sz w:val="24"/>
          <w:szCs w:val="24"/>
          <w:highlight w:val="yellow"/>
        </w:rPr>
        <w:t xml:space="preserve"> </w:t>
      </w:r>
    </w:p>
    <w:p w14:paraId="7259F112" w14:textId="382A2F84" w:rsidR="008464E8" w:rsidRPr="00E61104" w:rsidRDefault="008464E8" w:rsidP="00E61104">
      <w:pPr>
        <w:rPr>
          <w:rFonts w:ascii="Arial" w:hAnsi="Arial" w:cs="Arial"/>
          <w:b/>
          <w:sz w:val="24"/>
          <w:szCs w:val="24"/>
          <w:lang w:eastAsia="en-GB"/>
        </w:rPr>
      </w:pPr>
      <w:proofErr w:type="gramStart"/>
      <w:r w:rsidRPr="00E61104">
        <w:rPr>
          <w:rFonts w:ascii="Arial" w:hAnsi="Arial" w:cs="Arial"/>
          <w:b/>
          <w:sz w:val="24"/>
          <w:szCs w:val="24"/>
          <w:lang w:eastAsia="en-GB"/>
        </w:rPr>
        <w:t xml:space="preserve">2.2  </w:t>
      </w:r>
      <w:r w:rsidR="005157B3" w:rsidRPr="00E61104">
        <w:rPr>
          <w:rFonts w:ascii="Arial" w:hAnsi="Arial" w:cs="Arial"/>
          <w:b/>
          <w:sz w:val="24"/>
          <w:szCs w:val="24"/>
          <w:lang w:eastAsia="en-GB"/>
        </w:rPr>
        <w:t>One</w:t>
      </w:r>
      <w:proofErr w:type="gramEnd"/>
      <w:r w:rsidR="005157B3" w:rsidRPr="00E61104">
        <w:rPr>
          <w:rFonts w:ascii="Arial" w:hAnsi="Arial" w:cs="Arial"/>
          <w:b/>
          <w:sz w:val="24"/>
          <w:szCs w:val="24"/>
          <w:lang w:eastAsia="en-GB"/>
        </w:rPr>
        <w:t xml:space="preserve"> Council Approach</w:t>
      </w:r>
      <w:r w:rsidR="00DD47EB" w:rsidRPr="00E61104">
        <w:rPr>
          <w:rFonts w:ascii="Arial" w:hAnsi="Arial" w:cs="Arial"/>
          <w:b/>
          <w:sz w:val="24"/>
          <w:szCs w:val="24"/>
          <w:lang w:eastAsia="en-GB"/>
        </w:rPr>
        <w:t xml:space="preserve"> </w:t>
      </w:r>
    </w:p>
    <w:p w14:paraId="7F8246A2" w14:textId="77777777" w:rsidR="008464E8" w:rsidRPr="00E61104" w:rsidRDefault="008464E8" w:rsidP="00E61104">
      <w:pPr>
        <w:rPr>
          <w:rFonts w:ascii="Arial" w:hAnsi="Arial" w:cs="Arial"/>
          <w:b/>
          <w:sz w:val="24"/>
          <w:szCs w:val="24"/>
          <w:lang w:eastAsia="en-GB"/>
        </w:rPr>
      </w:pPr>
    </w:p>
    <w:p w14:paraId="43DCA1DF" w14:textId="12D85932" w:rsidR="008464E8" w:rsidRPr="00E61104" w:rsidRDefault="008464E8" w:rsidP="00E61104">
      <w:pPr>
        <w:widowControl/>
        <w:autoSpaceDE/>
        <w:autoSpaceDN/>
        <w:rPr>
          <w:rFonts w:ascii="Arial" w:eastAsiaTheme="minorHAnsi" w:hAnsi="Arial" w:cs="Arial"/>
          <w:sz w:val="24"/>
          <w:szCs w:val="24"/>
          <w:lang w:val="en-GB"/>
        </w:rPr>
      </w:pPr>
      <w:r w:rsidRPr="00E61104">
        <w:rPr>
          <w:rFonts w:ascii="Arial" w:eastAsiaTheme="minorHAnsi" w:hAnsi="Arial" w:cs="Arial"/>
          <w:sz w:val="24"/>
          <w:szCs w:val="24"/>
          <w:lang w:val="en-GB"/>
        </w:rPr>
        <w:t xml:space="preserve">There are a range of </w:t>
      </w:r>
      <w:r w:rsidR="005157B3" w:rsidRPr="00E61104">
        <w:rPr>
          <w:rFonts w:ascii="Arial" w:eastAsiaTheme="minorHAnsi" w:hAnsi="Arial" w:cs="Arial"/>
          <w:sz w:val="24"/>
          <w:szCs w:val="24"/>
          <w:lang w:val="en-GB"/>
        </w:rPr>
        <w:t>operational</w:t>
      </w:r>
      <w:r w:rsidR="00206986" w:rsidRPr="00E61104">
        <w:rPr>
          <w:rFonts w:ascii="Arial" w:eastAsiaTheme="minorHAnsi" w:hAnsi="Arial" w:cs="Arial"/>
          <w:sz w:val="24"/>
          <w:szCs w:val="24"/>
          <w:lang w:val="en-GB"/>
        </w:rPr>
        <w:t xml:space="preserve"> </w:t>
      </w:r>
      <w:r w:rsidR="005157B3" w:rsidRPr="00E61104">
        <w:rPr>
          <w:rFonts w:ascii="Arial" w:eastAsiaTheme="minorHAnsi" w:hAnsi="Arial" w:cs="Arial"/>
          <w:sz w:val="24"/>
          <w:szCs w:val="24"/>
          <w:lang w:val="en-GB"/>
        </w:rPr>
        <w:t>services</w:t>
      </w:r>
      <w:r w:rsidR="00206986" w:rsidRPr="00E61104">
        <w:rPr>
          <w:rFonts w:ascii="Arial" w:eastAsiaTheme="minorHAnsi" w:hAnsi="Arial" w:cs="Arial"/>
          <w:sz w:val="24"/>
          <w:szCs w:val="24"/>
          <w:lang w:val="en-GB"/>
        </w:rPr>
        <w:t>,</w:t>
      </w:r>
      <w:r w:rsidRPr="00E61104">
        <w:rPr>
          <w:rFonts w:ascii="Arial" w:eastAsiaTheme="minorHAnsi" w:hAnsi="Arial" w:cs="Arial"/>
          <w:sz w:val="24"/>
          <w:szCs w:val="24"/>
          <w:lang w:val="en-GB"/>
        </w:rPr>
        <w:t xml:space="preserve"> plans, strategies and reviews that will impact on the medium/long term implementation of the Strategy, inclusive but not limited to:</w:t>
      </w:r>
    </w:p>
    <w:p w14:paraId="36A5025D" w14:textId="6E76C56B" w:rsidR="005157B3" w:rsidRPr="00E61104" w:rsidRDefault="005157B3"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Local Development Plan / Local Area Plans</w:t>
      </w:r>
    </w:p>
    <w:p w14:paraId="24D506BB" w14:textId="55FF1A69" w:rsidR="008464E8" w:rsidRPr="00E61104" w:rsidRDefault="008464E8"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Leisure and Community Feasibility studies inclusive of Condition Surveys</w:t>
      </w:r>
    </w:p>
    <w:p w14:paraId="1B6FEADC" w14:textId="2E68C869" w:rsidR="008464E8" w:rsidRPr="00E61104" w:rsidRDefault="008464E8"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 xml:space="preserve">Community Plan Action Plan 2019/24 </w:t>
      </w:r>
    </w:p>
    <w:p w14:paraId="2F91C9DF" w14:textId="41392182" w:rsidR="008464E8" w:rsidRPr="00E61104" w:rsidRDefault="008464E8"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 xml:space="preserve">Belfast Region City Deal – Royal Hillsborough Visitor </w:t>
      </w:r>
      <w:r w:rsidR="00B326C7">
        <w:rPr>
          <w:rFonts w:ascii="Arial" w:eastAsiaTheme="minorHAnsi" w:hAnsi="Arial" w:cstheme="minorBidi"/>
          <w:color w:val="000000" w:themeColor="text1"/>
          <w:sz w:val="24"/>
          <w:szCs w:val="24"/>
          <w:lang w:val="en-GB"/>
        </w:rPr>
        <w:t>&amp;</w:t>
      </w:r>
      <w:r w:rsidRPr="00E61104">
        <w:rPr>
          <w:rFonts w:ascii="Arial" w:eastAsiaTheme="minorHAnsi" w:hAnsi="Arial" w:cstheme="minorBidi"/>
          <w:color w:val="000000" w:themeColor="text1"/>
          <w:sz w:val="24"/>
          <w:szCs w:val="24"/>
          <w:lang w:val="en-GB"/>
        </w:rPr>
        <w:t xml:space="preserve"> Public Amenity Assets</w:t>
      </w:r>
    </w:p>
    <w:p w14:paraId="06FA4296" w14:textId="77777777" w:rsidR="008464E8" w:rsidRPr="00E61104" w:rsidRDefault="008464E8"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Refreshed Pitches Strategy</w:t>
      </w:r>
    </w:p>
    <w:p w14:paraId="49D92E69" w14:textId="77777777" w:rsidR="008464E8" w:rsidRPr="00E61104" w:rsidRDefault="008464E8"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Open Spaces Strategy</w:t>
      </w:r>
    </w:p>
    <w:p w14:paraId="2BD65BA5" w14:textId="7769A12A" w:rsidR="008464E8" w:rsidRPr="00E61104" w:rsidRDefault="008464E8" w:rsidP="00E61104">
      <w:pPr>
        <w:widowControl/>
        <w:numPr>
          <w:ilvl w:val="0"/>
          <w:numId w:val="10"/>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Car Parks Strategy</w:t>
      </w:r>
    </w:p>
    <w:p w14:paraId="59869930" w14:textId="77777777" w:rsidR="008464E8" w:rsidRPr="00E61104" w:rsidRDefault="008464E8" w:rsidP="00E61104">
      <w:pPr>
        <w:widowControl/>
        <w:numPr>
          <w:ilvl w:val="0"/>
          <w:numId w:val="11"/>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Future Cemetery capacity study</w:t>
      </w:r>
    </w:p>
    <w:p w14:paraId="1BAFB4E2" w14:textId="77777777" w:rsidR="008464E8" w:rsidRPr="00E61104" w:rsidRDefault="008464E8" w:rsidP="00E61104">
      <w:pPr>
        <w:widowControl/>
        <w:numPr>
          <w:ilvl w:val="0"/>
          <w:numId w:val="11"/>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Sustainable Travel, Draft Active Travel Strategy</w:t>
      </w:r>
    </w:p>
    <w:p w14:paraId="3EBB11E7" w14:textId="77777777" w:rsidR="008464E8" w:rsidRPr="00E61104" w:rsidRDefault="008464E8" w:rsidP="00E61104">
      <w:pPr>
        <w:widowControl/>
        <w:numPr>
          <w:ilvl w:val="0"/>
          <w:numId w:val="11"/>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t>Sustainability Strategy 2025 – 2029 and Climate Action Plan</w:t>
      </w:r>
    </w:p>
    <w:p w14:paraId="46DC773A" w14:textId="4D79D577" w:rsidR="00DD47EB" w:rsidRPr="00E61104" w:rsidRDefault="00DD47EB" w:rsidP="00E61104">
      <w:pPr>
        <w:widowControl/>
        <w:numPr>
          <w:ilvl w:val="0"/>
          <w:numId w:val="11"/>
        </w:numPr>
        <w:autoSpaceDE/>
        <w:autoSpaceDN/>
        <w:contextualSpacing/>
        <w:jc w:val="both"/>
        <w:rPr>
          <w:rFonts w:ascii="Arial" w:eastAsiaTheme="minorHAnsi" w:hAnsi="Arial" w:cstheme="minorBidi"/>
          <w:color w:val="000000" w:themeColor="text1"/>
          <w:sz w:val="24"/>
          <w:szCs w:val="24"/>
          <w:lang w:val="en-GB"/>
        </w:rPr>
      </w:pPr>
      <w:r w:rsidRPr="00E61104">
        <w:rPr>
          <w:rFonts w:ascii="Arial" w:eastAsiaTheme="minorHAnsi" w:hAnsi="Arial" w:cstheme="minorBidi"/>
          <w:color w:val="000000" w:themeColor="text1"/>
          <w:sz w:val="24"/>
          <w:szCs w:val="24"/>
          <w:lang w:val="en-GB"/>
        </w:rPr>
        <w:lastRenderedPageBreak/>
        <w:t xml:space="preserve">Digital </w:t>
      </w:r>
      <w:r w:rsidR="005157B3" w:rsidRPr="00E61104">
        <w:rPr>
          <w:rFonts w:ascii="Arial" w:eastAsiaTheme="minorHAnsi" w:hAnsi="Arial" w:cstheme="minorBidi"/>
          <w:color w:val="000000" w:themeColor="text1"/>
          <w:sz w:val="24"/>
          <w:szCs w:val="24"/>
          <w:lang w:val="en-GB"/>
        </w:rPr>
        <w:t>Transformation Opportunities</w:t>
      </w:r>
    </w:p>
    <w:p w14:paraId="296FDEFB" w14:textId="77777777" w:rsidR="005157B3" w:rsidRPr="00E61104" w:rsidRDefault="005157B3" w:rsidP="00E61104">
      <w:pPr>
        <w:widowControl/>
        <w:autoSpaceDE/>
        <w:autoSpaceDN/>
        <w:contextualSpacing/>
        <w:jc w:val="both"/>
        <w:rPr>
          <w:rFonts w:ascii="Arial" w:eastAsiaTheme="minorHAnsi" w:hAnsi="Arial" w:cstheme="minorBidi"/>
          <w:color w:val="000000" w:themeColor="text1"/>
          <w:sz w:val="24"/>
          <w:szCs w:val="24"/>
          <w:lang w:val="en-GB"/>
        </w:rPr>
      </w:pPr>
    </w:p>
    <w:p w14:paraId="67495947" w14:textId="77777777" w:rsidR="0083224E" w:rsidRPr="00E61104" w:rsidRDefault="0083224E" w:rsidP="00E61104">
      <w:pPr>
        <w:pStyle w:val="BodyText"/>
        <w:rPr>
          <w:rFonts w:ascii="Arial" w:hAnsi="Arial" w:cs="Arial"/>
          <w:b/>
          <w:sz w:val="24"/>
          <w:szCs w:val="24"/>
          <w:u w:val="single"/>
        </w:rPr>
      </w:pPr>
    </w:p>
    <w:p w14:paraId="2EAC17CC" w14:textId="2CA8E330" w:rsidR="00410DA4" w:rsidRDefault="00410DA4" w:rsidP="002B34E0">
      <w:pPr>
        <w:widowControl/>
        <w:autoSpaceDE/>
        <w:autoSpaceDN/>
        <w:rPr>
          <w:rFonts w:ascii="Arial" w:hAnsi="Arial" w:cs="Arial"/>
          <w:b/>
          <w:sz w:val="24"/>
          <w:szCs w:val="24"/>
        </w:rPr>
      </w:pPr>
      <w:r w:rsidRPr="00E61104">
        <w:rPr>
          <w:rFonts w:ascii="Arial" w:hAnsi="Arial" w:cs="Arial"/>
          <w:b/>
          <w:sz w:val="24"/>
          <w:szCs w:val="24"/>
        </w:rPr>
        <w:t>2.</w:t>
      </w:r>
      <w:r w:rsidR="0083224E" w:rsidRPr="00E61104">
        <w:rPr>
          <w:rFonts w:ascii="Arial" w:hAnsi="Arial" w:cs="Arial"/>
          <w:b/>
          <w:sz w:val="24"/>
          <w:szCs w:val="24"/>
        </w:rPr>
        <w:t>3</w:t>
      </w:r>
      <w:r w:rsidRPr="00E61104">
        <w:rPr>
          <w:rFonts w:ascii="Arial" w:hAnsi="Arial" w:cs="Arial"/>
          <w:b/>
          <w:sz w:val="24"/>
          <w:szCs w:val="24"/>
        </w:rPr>
        <w:t xml:space="preserve">   Key Propertie</w:t>
      </w:r>
      <w:r w:rsidR="003B2EC2">
        <w:rPr>
          <w:rFonts w:ascii="Arial" w:hAnsi="Arial" w:cs="Arial"/>
          <w:b/>
          <w:sz w:val="24"/>
          <w:szCs w:val="24"/>
        </w:rPr>
        <w:t>s</w:t>
      </w:r>
    </w:p>
    <w:p w14:paraId="065584F0" w14:textId="77777777" w:rsidR="002B34E0" w:rsidRPr="00E61104" w:rsidRDefault="002B34E0" w:rsidP="002B34E0">
      <w:pPr>
        <w:widowControl/>
        <w:autoSpaceDE/>
        <w:autoSpaceDN/>
        <w:rPr>
          <w:rFonts w:ascii="Arial" w:hAnsi="Arial" w:cs="Arial"/>
          <w:b/>
          <w:sz w:val="24"/>
          <w:szCs w:val="24"/>
        </w:rPr>
      </w:pPr>
    </w:p>
    <w:p w14:paraId="1B19ABE7" w14:textId="39FB53F4" w:rsidR="00534A4E" w:rsidRDefault="00534A4E" w:rsidP="00E61104">
      <w:pPr>
        <w:rPr>
          <w:rFonts w:ascii="Arial" w:hAnsi="Arial" w:cs="Arial"/>
          <w:sz w:val="24"/>
          <w:szCs w:val="24"/>
        </w:rPr>
      </w:pPr>
      <w:r w:rsidRPr="00E61104">
        <w:rPr>
          <w:rFonts w:ascii="Arial" w:hAnsi="Arial" w:cs="Arial"/>
          <w:sz w:val="24"/>
          <w:szCs w:val="24"/>
        </w:rPr>
        <w:t xml:space="preserve">Within the overall estate, 74% of the gross floorspace and </w:t>
      </w:r>
      <w:proofErr w:type="gramStart"/>
      <w:r w:rsidRPr="00E61104">
        <w:rPr>
          <w:rFonts w:ascii="Arial" w:hAnsi="Arial" w:cs="Arial"/>
          <w:sz w:val="24"/>
          <w:szCs w:val="24"/>
        </w:rPr>
        <w:t>the majority of</w:t>
      </w:r>
      <w:proofErr w:type="gramEnd"/>
      <w:r w:rsidRPr="00E61104">
        <w:rPr>
          <w:rFonts w:ascii="Arial" w:hAnsi="Arial" w:cs="Arial"/>
          <w:sz w:val="24"/>
          <w:szCs w:val="24"/>
        </w:rPr>
        <w:t xml:space="preserve"> staff are accommodated within 8 key bu</w:t>
      </w:r>
      <w:r w:rsidR="00C61A73" w:rsidRPr="00E61104">
        <w:rPr>
          <w:rFonts w:ascii="Arial" w:hAnsi="Arial" w:cs="Arial"/>
          <w:sz w:val="24"/>
          <w:szCs w:val="24"/>
        </w:rPr>
        <w:t xml:space="preserve">ildings as </w:t>
      </w:r>
      <w:proofErr w:type="spellStart"/>
      <w:r w:rsidR="00C61A73" w:rsidRPr="00E61104">
        <w:rPr>
          <w:rFonts w:ascii="Arial" w:hAnsi="Arial" w:cs="Arial"/>
          <w:sz w:val="24"/>
          <w:szCs w:val="24"/>
        </w:rPr>
        <w:t>summarised</w:t>
      </w:r>
      <w:proofErr w:type="spellEnd"/>
      <w:r w:rsidRPr="00E61104">
        <w:rPr>
          <w:rFonts w:ascii="Arial" w:hAnsi="Arial" w:cs="Arial"/>
          <w:sz w:val="24"/>
          <w:szCs w:val="24"/>
        </w:rPr>
        <w:t xml:space="preserve"> below.</w:t>
      </w:r>
    </w:p>
    <w:p w14:paraId="1E030F62" w14:textId="77777777" w:rsidR="003B2EC2" w:rsidRPr="00E61104" w:rsidRDefault="003B2EC2" w:rsidP="00E61104">
      <w:pPr>
        <w:rPr>
          <w:rFonts w:ascii="Arial" w:hAnsi="Arial" w:cs="Arial"/>
          <w:sz w:val="24"/>
          <w:szCs w:val="24"/>
        </w:rPr>
      </w:pPr>
    </w:p>
    <w:p w14:paraId="42E478A3" w14:textId="53D75B55" w:rsidR="00534A4E" w:rsidRPr="003B2EC2" w:rsidRDefault="00534A4E" w:rsidP="00E61104">
      <w:pPr>
        <w:pStyle w:val="TableTitle"/>
        <w:spacing w:before="0" w:after="0" w:line="240" w:lineRule="auto"/>
        <w:rPr>
          <w:sz w:val="22"/>
        </w:rPr>
      </w:pPr>
      <w:r w:rsidRPr="003B2EC2">
        <w:rPr>
          <w:sz w:val="22"/>
        </w:rPr>
        <w:t>Summary of Key Properties</w:t>
      </w:r>
    </w:p>
    <w:tbl>
      <w:tblPr>
        <w:tblStyle w:val="ListTable4-Accent61"/>
        <w:tblW w:w="7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Caption w:val="RSMTable"/>
        <w:tblDescription w:val="StandardWidth|Shading|Even|NoTotal"/>
      </w:tblPr>
      <w:tblGrid>
        <w:gridCol w:w="4517"/>
        <w:gridCol w:w="1700"/>
        <w:gridCol w:w="1700"/>
      </w:tblGrid>
      <w:tr w:rsidR="00C61A73" w:rsidRPr="001724B9" w14:paraId="12D7A31A" w14:textId="77777777" w:rsidTr="00B80294">
        <w:trPr>
          <w:cnfStyle w:val="100000000000" w:firstRow="1" w:lastRow="0" w:firstColumn="0" w:lastColumn="0" w:oddVBand="0" w:evenVBand="0" w:oddHBand="0" w:evenHBand="0" w:firstRowFirstColumn="0" w:firstRowLastColumn="0" w:lastRowFirstColumn="0" w:lastRowLastColumn="0"/>
          <w:trHeight w:val="482"/>
        </w:trPr>
        <w:tc>
          <w:tcPr>
            <w:tcW w:w="4517" w:type="dxa"/>
            <w:shd w:val="solid" w:color="5B9BD5" w:themeColor="accent1" w:fill="5B9BD5" w:themeFill="accent1"/>
          </w:tcPr>
          <w:p w14:paraId="51F4D623" w14:textId="77777777" w:rsidR="00C61A73" w:rsidRPr="001724B9" w:rsidRDefault="00C61A73" w:rsidP="000E7B42">
            <w:pPr>
              <w:pStyle w:val="TableHeadingWhite"/>
            </w:pPr>
            <w:r>
              <w:t>Property</w:t>
            </w:r>
          </w:p>
        </w:tc>
        <w:tc>
          <w:tcPr>
            <w:tcW w:w="1700" w:type="dxa"/>
            <w:shd w:val="solid" w:color="5B9BD5" w:themeColor="accent1" w:fill="5B9BD5" w:themeFill="accent1"/>
          </w:tcPr>
          <w:p w14:paraId="38C7DD26" w14:textId="77777777" w:rsidR="00C61A73" w:rsidRPr="001724B9" w:rsidRDefault="00C61A73" w:rsidP="000E7B42">
            <w:pPr>
              <w:pStyle w:val="TableHeadingWhite"/>
            </w:pPr>
            <w:r>
              <w:t>Gross Floor Area (</w:t>
            </w:r>
            <w:proofErr w:type="spellStart"/>
            <w:r>
              <w:t>Sq</w:t>
            </w:r>
            <w:proofErr w:type="spellEnd"/>
            <w:r>
              <w:t xml:space="preserve"> M)</w:t>
            </w:r>
          </w:p>
        </w:tc>
        <w:tc>
          <w:tcPr>
            <w:tcW w:w="1700" w:type="dxa"/>
            <w:shd w:val="solid" w:color="5B9BD5" w:themeColor="accent1" w:fill="5B9BD5" w:themeFill="accent1"/>
          </w:tcPr>
          <w:p w14:paraId="667BCBE0" w14:textId="77777777" w:rsidR="00C61A73" w:rsidRDefault="00C61A73" w:rsidP="000E7B42">
            <w:pPr>
              <w:pStyle w:val="TableHeadingWhite"/>
            </w:pPr>
            <w:r>
              <w:t>Land</w:t>
            </w:r>
          </w:p>
          <w:p w14:paraId="36493EBF" w14:textId="77777777" w:rsidR="00C61A73" w:rsidRPr="001724B9" w:rsidRDefault="00C61A73" w:rsidP="000E7B42">
            <w:pPr>
              <w:pStyle w:val="TableHeadingWhite"/>
            </w:pPr>
            <w:r>
              <w:t>(Hectares)</w:t>
            </w:r>
          </w:p>
        </w:tc>
      </w:tr>
      <w:tr w:rsidR="00C61A73" w:rsidRPr="004729E8" w14:paraId="11851BBE" w14:textId="77777777" w:rsidTr="00B80294">
        <w:trPr>
          <w:cnfStyle w:val="000000100000" w:firstRow="0" w:lastRow="0" w:firstColumn="0" w:lastColumn="0" w:oddVBand="0" w:evenVBand="0" w:oddHBand="1" w:evenHBand="0" w:firstRowFirstColumn="0" w:firstRowLastColumn="0" w:lastRowFirstColumn="0" w:lastRowLastColumn="0"/>
          <w:trHeight w:val="397"/>
        </w:trPr>
        <w:tc>
          <w:tcPr>
            <w:tcW w:w="4517" w:type="dxa"/>
            <w:shd w:val="clear" w:color="auto" w:fill="auto"/>
          </w:tcPr>
          <w:p w14:paraId="7598DE3B" w14:textId="77777777" w:rsidR="00C61A73" w:rsidRPr="007006C7" w:rsidRDefault="00C61A73" w:rsidP="000E7B42">
            <w:pPr>
              <w:pStyle w:val="TableText"/>
              <w:rPr>
                <w:color w:val="000000" w:themeColor="text1"/>
                <w:lang w:eastAsia="en-GB"/>
              </w:rPr>
            </w:pPr>
            <w:r w:rsidRPr="007006C7">
              <w:rPr>
                <w:color w:val="000000" w:themeColor="text1"/>
                <w:lang w:eastAsia="en-GB"/>
              </w:rPr>
              <w:t>Lagan Valley Island – Civic HQ</w:t>
            </w:r>
          </w:p>
        </w:tc>
        <w:tc>
          <w:tcPr>
            <w:tcW w:w="1700" w:type="dxa"/>
            <w:shd w:val="clear" w:color="auto" w:fill="auto"/>
          </w:tcPr>
          <w:p w14:paraId="049269B5" w14:textId="77777777" w:rsidR="00C61A73" w:rsidRPr="007006C7" w:rsidRDefault="00C61A73" w:rsidP="000E7B42">
            <w:pPr>
              <w:pStyle w:val="TableText"/>
              <w:rPr>
                <w:bCs w:val="0"/>
                <w:color w:val="000000" w:themeColor="text1"/>
              </w:rPr>
            </w:pPr>
            <w:r w:rsidRPr="007006C7">
              <w:rPr>
                <w:bCs w:val="0"/>
                <w:color w:val="000000" w:themeColor="text1"/>
              </w:rPr>
              <w:t>10,952</w:t>
            </w:r>
          </w:p>
        </w:tc>
        <w:tc>
          <w:tcPr>
            <w:tcW w:w="1700" w:type="dxa"/>
            <w:shd w:val="clear" w:color="auto" w:fill="auto"/>
          </w:tcPr>
          <w:p w14:paraId="7FEE0A5C" w14:textId="77777777" w:rsidR="00C61A73" w:rsidRPr="007006C7" w:rsidRDefault="00C61A73" w:rsidP="000E7B42">
            <w:pPr>
              <w:pStyle w:val="TableText"/>
              <w:rPr>
                <w:bCs w:val="0"/>
                <w:color w:val="000000" w:themeColor="text1"/>
              </w:rPr>
            </w:pPr>
            <w:r w:rsidRPr="007006C7">
              <w:rPr>
                <w:bCs w:val="0"/>
                <w:color w:val="000000" w:themeColor="text1"/>
              </w:rPr>
              <w:t>3.39</w:t>
            </w:r>
          </w:p>
        </w:tc>
      </w:tr>
      <w:tr w:rsidR="00C61A73" w:rsidRPr="004729E8" w14:paraId="14FBE4EB" w14:textId="77777777" w:rsidTr="00B80294">
        <w:trPr>
          <w:cnfStyle w:val="000000010000" w:firstRow="0" w:lastRow="0" w:firstColumn="0" w:lastColumn="0" w:oddVBand="0" w:evenVBand="0" w:oddHBand="0" w:evenHBand="1" w:firstRowFirstColumn="0" w:firstRowLastColumn="0" w:lastRowFirstColumn="0" w:lastRowLastColumn="0"/>
          <w:trHeight w:val="397"/>
        </w:trPr>
        <w:tc>
          <w:tcPr>
            <w:tcW w:w="4517" w:type="dxa"/>
            <w:shd w:val="clear" w:color="auto" w:fill="auto"/>
          </w:tcPr>
          <w:p w14:paraId="2579E49B" w14:textId="77777777" w:rsidR="00C61A73" w:rsidRPr="007006C7" w:rsidRDefault="00C61A73" w:rsidP="000E7B42">
            <w:pPr>
              <w:pStyle w:val="TableText"/>
              <w:rPr>
                <w:color w:val="000000" w:themeColor="text1"/>
                <w:lang w:eastAsia="en-GB"/>
              </w:rPr>
            </w:pPr>
            <w:r w:rsidRPr="007006C7">
              <w:rPr>
                <w:color w:val="000000" w:themeColor="text1"/>
                <w:lang w:eastAsia="en-GB"/>
              </w:rPr>
              <w:t>Central Services Depot, Altona Road, Lisburn</w:t>
            </w:r>
          </w:p>
        </w:tc>
        <w:tc>
          <w:tcPr>
            <w:tcW w:w="1700" w:type="dxa"/>
            <w:shd w:val="clear" w:color="auto" w:fill="auto"/>
          </w:tcPr>
          <w:p w14:paraId="5043DC88" w14:textId="77777777" w:rsidR="00C61A73" w:rsidRPr="007006C7" w:rsidRDefault="00C61A73" w:rsidP="000E7B42">
            <w:pPr>
              <w:pStyle w:val="TableText"/>
              <w:rPr>
                <w:bCs w:val="0"/>
                <w:color w:val="000000" w:themeColor="text1"/>
              </w:rPr>
            </w:pPr>
            <w:r w:rsidRPr="007006C7">
              <w:rPr>
                <w:bCs w:val="0"/>
                <w:color w:val="000000" w:themeColor="text1"/>
              </w:rPr>
              <w:t>3,093</w:t>
            </w:r>
          </w:p>
        </w:tc>
        <w:tc>
          <w:tcPr>
            <w:tcW w:w="1700" w:type="dxa"/>
            <w:shd w:val="clear" w:color="auto" w:fill="auto"/>
          </w:tcPr>
          <w:p w14:paraId="56703F85" w14:textId="77777777" w:rsidR="00C61A73" w:rsidRPr="007006C7" w:rsidRDefault="00C61A73" w:rsidP="000E7B42">
            <w:pPr>
              <w:pStyle w:val="TableText"/>
              <w:rPr>
                <w:bCs w:val="0"/>
                <w:color w:val="000000" w:themeColor="text1"/>
              </w:rPr>
            </w:pPr>
            <w:r w:rsidRPr="007006C7">
              <w:rPr>
                <w:bCs w:val="0"/>
                <w:color w:val="000000" w:themeColor="text1"/>
              </w:rPr>
              <w:t>1.81</w:t>
            </w:r>
          </w:p>
        </w:tc>
      </w:tr>
      <w:tr w:rsidR="00C61A73" w:rsidRPr="004729E8" w14:paraId="4396B1A9" w14:textId="77777777" w:rsidTr="00B80294">
        <w:trPr>
          <w:cnfStyle w:val="000000100000" w:firstRow="0" w:lastRow="0" w:firstColumn="0" w:lastColumn="0" w:oddVBand="0" w:evenVBand="0" w:oddHBand="1" w:evenHBand="0" w:firstRowFirstColumn="0" w:firstRowLastColumn="0" w:lastRowFirstColumn="0" w:lastRowLastColumn="0"/>
          <w:trHeight w:val="397"/>
        </w:trPr>
        <w:tc>
          <w:tcPr>
            <w:tcW w:w="4517" w:type="dxa"/>
            <w:shd w:val="clear" w:color="auto" w:fill="auto"/>
          </w:tcPr>
          <w:p w14:paraId="1E89B987" w14:textId="77777777" w:rsidR="00C61A73" w:rsidRPr="007006C7" w:rsidRDefault="00C61A73" w:rsidP="000E7B42">
            <w:pPr>
              <w:pStyle w:val="TableText"/>
              <w:rPr>
                <w:color w:val="000000" w:themeColor="text1"/>
                <w:lang w:eastAsia="en-GB"/>
              </w:rPr>
            </w:pPr>
            <w:r w:rsidRPr="007006C7">
              <w:rPr>
                <w:color w:val="000000" w:themeColor="text1"/>
                <w:lang w:eastAsia="en-GB"/>
              </w:rPr>
              <w:t>Dundonald International Ice Bowl</w:t>
            </w:r>
          </w:p>
        </w:tc>
        <w:tc>
          <w:tcPr>
            <w:tcW w:w="1700" w:type="dxa"/>
            <w:shd w:val="clear" w:color="auto" w:fill="auto"/>
          </w:tcPr>
          <w:p w14:paraId="249F45B0" w14:textId="77777777" w:rsidR="00C61A73" w:rsidRPr="007006C7" w:rsidRDefault="00C61A73" w:rsidP="000E7B42">
            <w:pPr>
              <w:pStyle w:val="TableText"/>
              <w:rPr>
                <w:bCs w:val="0"/>
                <w:color w:val="000000" w:themeColor="text1"/>
              </w:rPr>
            </w:pPr>
            <w:r w:rsidRPr="007006C7">
              <w:rPr>
                <w:bCs w:val="0"/>
                <w:color w:val="000000" w:themeColor="text1"/>
              </w:rPr>
              <w:t>9,600</w:t>
            </w:r>
          </w:p>
        </w:tc>
        <w:tc>
          <w:tcPr>
            <w:tcW w:w="1700" w:type="dxa"/>
            <w:shd w:val="clear" w:color="auto" w:fill="auto"/>
          </w:tcPr>
          <w:p w14:paraId="0D413C05" w14:textId="77777777" w:rsidR="00C61A73" w:rsidRPr="007006C7" w:rsidRDefault="00C61A73" w:rsidP="000E7B42">
            <w:pPr>
              <w:pStyle w:val="TableText"/>
              <w:rPr>
                <w:bCs w:val="0"/>
                <w:color w:val="000000" w:themeColor="text1"/>
              </w:rPr>
            </w:pPr>
            <w:r w:rsidRPr="007006C7">
              <w:rPr>
                <w:bCs w:val="0"/>
                <w:color w:val="000000" w:themeColor="text1"/>
              </w:rPr>
              <w:t>25.58</w:t>
            </w:r>
          </w:p>
        </w:tc>
      </w:tr>
      <w:tr w:rsidR="00C61A73" w:rsidRPr="004729E8" w14:paraId="15CEBDE2" w14:textId="77777777" w:rsidTr="00B80294">
        <w:trPr>
          <w:cnfStyle w:val="000000010000" w:firstRow="0" w:lastRow="0" w:firstColumn="0" w:lastColumn="0" w:oddVBand="0" w:evenVBand="0" w:oddHBand="0" w:evenHBand="1" w:firstRowFirstColumn="0" w:firstRowLastColumn="0" w:lastRowFirstColumn="0" w:lastRowLastColumn="0"/>
          <w:trHeight w:val="397"/>
        </w:trPr>
        <w:tc>
          <w:tcPr>
            <w:tcW w:w="4517" w:type="dxa"/>
            <w:shd w:val="clear" w:color="auto" w:fill="auto"/>
          </w:tcPr>
          <w:p w14:paraId="072A718C" w14:textId="77777777" w:rsidR="00C61A73" w:rsidRPr="007006C7" w:rsidRDefault="00C61A73" w:rsidP="000E7B42">
            <w:pPr>
              <w:pStyle w:val="TableText"/>
              <w:rPr>
                <w:color w:val="000000" w:themeColor="text1"/>
                <w:lang w:eastAsia="en-GB"/>
              </w:rPr>
            </w:pPr>
            <w:r w:rsidRPr="007006C7">
              <w:rPr>
                <w:color w:val="000000" w:themeColor="text1"/>
                <w:lang w:eastAsia="en-GB"/>
              </w:rPr>
              <w:t>Lagan Valley Leisureplex</w:t>
            </w:r>
          </w:p>
        </w:tc>
        <w:tc>
          <w:tcPr>
            <w:tcW w:w="1700" w:type="dxa"/>
            <w:shd w:val="clear" w:color="auto" w:fill="auto"/>
          </w:tcPr>
          <w:p w14:paraId="0252B079" w14:textId="77777777" w:rsidR="00C61A73" w:rsidRPr="007006C7" w:rsidRDefault="00C61A73" w:rsidP="000E7B42">
            <w:pPr>
              <w:pStyle w:val="TableText"/>
              <w:rPr>
                <w:color w:val="000000" w:themeColor="text1"/>
              </w:rPr>
            </w:pPr>
            <w:r w:rsidRPr="007006C7">
              <w:rPr>
                <w:color w:val="000000" w:themeColor="text1"/>
              </w:rPr>
              <w:t>12,062</w:t>
            </w:r>
          </w:p>
        </w:tc>
        <w:tc>
          <w:tcPr>
            <w:tcW w:w="1700" w:type="dxa"/>
            <w:shd w:val="clear" w:color="auto" w:fill="auto"/>
          </w:tcPr>
          <w:p w14:paraId="3948D6AB" w14:textId="77777777" w:rsidR="00C61A73" w:rsidRPr="007006C7" w:rsidRDefault="00C61A73" w:rsidP="000E7B42">
            <w:pPr>
              <w:pStyle w:val="TableText"/>
              <w:rPr>
                <w:color w:val="000000" w:themeColor="text1"/>
              </w:rPr>
            </w:pPr>
            <w:r w:rsidRPr="007006C7">
              <w:rPr>
                <w:color w:val="000000" w:themeColor="text1"/>
              </w:rPr>
              <w:t>13.67</w:t>
            </w:r>
          </w:p>
        </w:tc>
      </w:tr>
      <w:tr w:rsidR="00C61A73" w:rsidRPr="004729E8" w14:paraId="430D391A" w14:textId="77777777" w:rsidTr="00B80294">
        <w:trPr>
          <w:cnfStyle w:val="000000100000" w:firstRow="0" w:lastRow="0" w:firstColumn="0" w:lastColumn="0" w:oddVBand="0" w:evenVBand="0" w:oddHBand="1" w:evenHBand="0" w:firstRowFirstColumn="0" w:firstRowLastColumn="0" w:lastRowFirstColumn="0" w:lastRowLastColumn="0"/>
          <w:trHeight w:val="397"/>
        </w:trPr>
        <w:tc>
          <w:tcPr>
            <w:tcW w:w="4517" w:type="dxa"/>
            <w:shd w:val="clear" w:color="auto" w:fill="auto"/>
          </w:tcPr>
          <w:p w14:paraId="375755B4" w14:textId="77777777" w:rsidR="00C61A73" w:rsidRPr="007006C7" w:rsidRDefault="00C61A73" w:rsidP="000E7B42">
            <w:pPr>
              <w:pStyle w:val="TableText"/>
              <w:rPr>
                <w:color w:val="000000" w:themeColor="text1"/>
                <w:lang w:eastAsia="en-GB"/>
              </w:rPr>
            </w:pPr>
            <w:r w:rsidRPr="007006C7">
              <w:rPr>
                <w:color w:val="000000" w:themeColor="text1"/>
                <w:lang w:eastAsia="en-GB"/>
              </w:rPr>
              <w:t>Lough Moss Leisure Centre, Carryduff</w:t>
            </w:r>
          </w:p>
        </w:tc>
        <w:tc>
          <w:tcPr>
            <w:tcW w:w="1700" w:type="dxa"/>
            <w:shd w:val="clear" w:color="auto" w:fill="auto"/>
          </w:tcPr>
          <w:p w14:paraId="2C7FA29F" w14:textId="77777777" w:rsidR="00C61A73" w:rsidRPr="007006C7" w:rsidRDefault="00C61A73" w:rsidP="000E7B42">
            <w:pPr>
              <w:pStyle w:val="TableText"/>
              <w:rPr>
                <w:color w:val="000000" w:themeColor="text1"/>
              </w:rPr>
            </w:pPr>
            <w:r w:rsidRPr="007006C7">
              <w:rPr>
                <w:color w:val="000000" w:themeColor="text1"/>
              </w:rPr>
              <w:t>3,367</w:t>
            </w:r>
          </w:p>
        </w:tc>
        <w:tc>
          <w:tcPr>
            <w:tcW w:w="1700" w:type="dxa"/>
            <w:shd w:val="clear" w:color="auto" w:fill="auto"/>
          </w:tcPr>
          <w:p w14:paraId="378E8B7F" w14:textId="77777777" w:rsidR="00C61A73" w:rsidRPr="007006C7" w:rsidRDefault="00C61A73" w:rsidP="000E7B42">
            <w:pPr>
              <w:pStyle w:val="TableText"/>
              <w:rPr>
                <w:color w:val="000000" w:themeColor="text1"/>
              </w:rPr>
            </w:pPr>
            <w:r w:rsidRPr="007006C7">
              <w:rPr>
                <w:color w:val="000000" w:themeColor="text1"/>
              </w:rPr>
              <w:t>13.0</w:t>
            </w:r>
          </w:p>
        </w:tc>
      </w:tr>
      <w:tr w:rsidR="00C61A73" w:rsidRPr="004729E8" w14:paraId="2149CA69" w14:textId="77777777" w:rsidTr="00B80294">
        <w:trPr>
          <w:cnfStyle w:val="000000010000" w:firstRow="0" w:lastRow="0" w:firstColumn="0" w:lastColumn="0" w:oddVBand="0" w:evenVBand="0" w:oddHBand="0" w:evenHBand="1" w:firstRowFirstColumn="0" w:firstRowLastColumn="0" w:lastRowFirstColumn="0" w:lastRowLastColumn="0"/>
          <w:trHeight w:val="397"/>
        </w:trPr>
        <w:tc>
          <w:tcPr>
            <w:tcW w:w="4517" w:type="dxa"/>
            <w:shd w:val="clear" w:color="auto" w:fill="auto"/>
          </w:tcPr>
          <w:p w14:paraId="6D547C39" w14:textId="77777777" w:rsidR="00C61A73" w:rsidRPr="007006C7" w:rsidRDefault="00C61A73" w:rsidP="000E7B42">
            <w:pPr>
              <w:pStyle w:val="TableText"/>
              <w:rPr>
                <w:color w:val="000000" w:themeColor="text1"/>
                <w:lang w:eastAsia="en-GB"/>
              </w:rPr>
            </w:pPr>
            <w:r w:rsidRPr="007006C7">
              <w:rPr>
                <w:color w:val="000000" w:themeColor="text1"/>
                <w:lang w:eastAsia="en-GB"/>
              </w:rPr>
              <w:t>Irish Linen Centre &amp; Lisburn Museum</w:t>
            </w:r>
          </w:p>
        </w:tc>
        <w:tc>
          <w:tcPr>
            <w:tcW w:w="1700" w:type="dxa"/>
            <w:shd w:val="clear" w:color="auto" w:fill="auto"/>
          </w:tcPr>
          <w:p w14:paraId="5D2E987B" w14:textId="77777777" w:rsidR="00C61A73" w:rsidRPr="007006C7" w:rsidRDefault="00C61A73" w:rsidP="000E7B42">
            <w:pPr>
              <w:pStyle w:val="TableText"/>
              <w:rPr>
                <w:color w:val="000000" w:themeColor="text1"/>
              </w:rPr>
            </w:pPr>
            <w:r w:rsidRPr="007006C7">
              <w:rPr>
                <w:color w:val="000000" w:themeColor="text1"/>
              </w:rPr>
              <w:t>2,383</w:t>
            </w:r>
          </w:p>
        </w:tc>
        <w:tc>
          <w:tcPr>
            <w:tcW w:w="1700" w:type="dxa"/>
            <w:shd w:val="clear" w:color="auto" w:fill="auto"/>
          </w:tcPr>
          <w:p w14:paraId="5F9C9799" w14:textId="77777777" w:rsidR="00C61A73" w:rsidRPr="007006C7" w:rsidRDefault="00C61A73" w:rsidP="000E7B42">
            <w:pPr>
              <w:pStyle w:val="TableText"/>
              <w:rPr>
                <w:color w:val="000000" w:themeColor="text1"/>
              </w:rPr>
            </w:pPr>
            <w:r w:rsidRPr="007006C7">
              <w:rPr>
                <w:color w:val="000000" w:themeColor="text1"/>
              </w:rPr>
              <w:t>0.19</w:t>
            </w:r>
          </w:p>
        </w:tc>
      </w:tr>
      <w:tr w:rsidR="00C61A73" w:rsidRPr="004729E8" w14:paraId="054C1EB8" w14:textId="77777777" w:rsidTr="00B80294">
        <w:trPr>
          <w:cnfStyle w:val="000000100000" w:firstRow="0" w:lastRow="0" w:firstColumn="0" w:lastColumn="0" w:oddVBand="0" w:evenVBand="0" w:oddHBand="1" w:evenHBand="0" w:firstRowFirstColumn="0" w:firstRowLastColumn="0" w:lastRowFirstColumn="0" w:lastRowLastColumn="0"/>
          <w:trHeight w:val="397"/>
        </w:trPr>
        <w:tc>
          <w:tcPr>
            <w:tcW w:w="4517" w:type="dxa"/>
            <w:shd w:val="clear" w:color="auto" w:fill="auto"/>
          </w:tcPr>
          <w:p w14:paraId="26E6ECAC" w14:textId="77777777" w:rsidR="00C61A73" w:rsidRPr="007006C7" w:rsidRDefault="00C61A73" w:rsidP="000E7B42">
            <w:pPr>
              <w:pStyle w:val="TableText"/>
              <w:rPr>
                <w:color w:val="000000" w:themeColor="text1"/>
                <w:lang w:eastAsia="en-GB"/>
              </w:rPr>
            </w:pPr>
            <w:r w:rsidRPr="007006C7">
              <w:rPr>
                <w:color w:val="000000" w:themeColor="text1"/>
                <w:lang w:eastAsia="en-GB"/>
              </w:rPr>
              <w:t>Bridge Community Centre, Lisburn</w:t>
            </w:r>
          </w:p>
        </w:tc>
        <w:tc>
          <w:tcPr>
            <w:tcW w:w="1700" w:type="dxa"/>
            <w:shd w:val="clear" w:color="auto" w:fill="auto"/>
          </w:tcPr>
          <w:p w14:paraId="041243C0" w14:textId="77777777" w:rsidR="00C61A73" w:rsidRPr="007006C7" w:rsidRDefault="00C61A73" w:rsidP="000E7B42">
            <w:pPr>
              <w:pStyle w:val="TableText"/>
              <w:rPr>
                <w:color w:val="000000" w:themeColor="text1"/>
              </w:rPr>
            </w:pPr>
            <w:r w:rsidRPr="007006C7">
              <w:rPr>
                <w:color w:val="000000" w:themeColor="text1"/>
              </w:rPr>
              <w:t>1,066</w:t>
            </w:r>
          </w:p>
        </w:tc>
        <w:tc>
          <w:tcPr>
            <w:tcW w:w="1700" w:type="dxa"/>
            <w:shd w:val="clear" w:color="auto" w:fill="auto"/>
          </w:tcPr>
          <w:p w14:paraId="4BBDD83E" w14:textId="77777777" w:rsidR="00C61A73" w:rsidRPr="007006C7" w:rsidRDefault="00C61A73" w:rsidP="000E7B42">
            <w:pPr>
              <w:pStyle w:val="TableText"/>
              <w:rPr>
                <w:color w:val="000000" w:themeColor="text1"/>
              </w:rPr>
            </w:pPr>
            <w:r w:rsidRPr="007006C7">
              <w:rPr>
                <w:color w:val="000000" w:themeColor="text1"/>
              </w:rPr>
              <w:t>0.12</w:t>
            </w:r>
          </w:p>
        </w:tc>
      </w:tr>
      <w:tr w:rsidR="00C61A73" w:rsidRPr="00A9151B" w14:paraId="6A516EEF" w14:textId="77777777" w:rsidTr="00B80294">
        <w:trPr>
          <w:cnfStyle w:val="000000010000" w:firstRow="0" w:lastRow="0" w:firstColumn="0" w:lastColumn="0" w:oddVBand="0" w:evenVBand="0" w:oddHBand="0" w:evenHBand="1" w:firstRowFirstColumn="0" w:firstRowLastColumn="0" w:lastRowFirstColumn="0" w:lastRowLastColumn="0"/>
          <w:trHeight w:val="397"/>
        </w:trPr>
        <w:tc>
          <w:tcPr>
            <w:tcW w:w="4517" w:type="dxa"/>
            <w:shd w:val="clear" w:color="auto" w:fill="auto"/>
          </w:tcPr>
          <w:p w14:paraId="5443226E" w14:textId="77777777" w:rsidR="00C61A73" w:rsidRPr="007006C7" w:rsidRDefault="00C61A73" w:rsidP="00693AA4">
            <w:pPr>
              <w:pStyle w:val="TableText"/>
              <w:rPr>
                <w:color w:val="000000" w:themeColor="text1"/>
                <w:lang w:eastAsia="en-GB"/>
              </w:rPr>
            </w:pPr>
            <w:r w:rsidRPr="007006C7">
              <w:rPr>
                <w:color w:val="000000" w:themeColor="text1"/>
                <w:lang w:eastAsia="en-GB"/>
              </w:rPr>
              <w:t xml:space="preserve">Bradford Court, Castlereagh </w:t>
            </w:r>
          </w:p>
        </w:tc>
        <w:tc>
          <w:tcPr>
            <w:tcW w:w="1700" w:type="dxa"/>
            <w:shd w:val="clear" w:color="auto" w:fill="auto"/>
          </w:tcPr>
          <w:p w14:paraId="2E8CA889" w14:textId="77777777" w:rsidR="00C61A73" w:rsidRPr="007006C7" w:rsidRDefault="00C61A73" w:rsidP="00693AA4">
            <w:pPr>
              <w:pStyle w:val="TableText"/>
              <w:rPr>
                <w:color w:val="000000" w:themeColor="text1"/>
              </w:rPr>
            </w:pPr>
            <w:r w:rsidRPr="007006C7">
              <w:rPr>
                <w:bCs w:val="0"/>
                <w:color w:val="000000" w:themeColor="text1"/>
              </w:rPr>
              <w:t>3,028</w:t>
            </w:r>
          </w:p>
        </w:tc>
        <w:tc>
          <w:tcPr>
            <w:tcW w:w="1700" w:type="dxa"/>
            <w:shd w:val="clear" w:color="auto" w:fill="auto"/>
          </w:tcPr>
          <w:p w14:paraId="652A49B0" w14:textId="77777777" w:rsidR="00C61A73" w:rsidRPr="007006C7" w:rsidRDefault="00C61A73" w:rsidP="00693AA4">
            <w:pPr>
              <w:pStyle w:val="TableText"/>
              <w:rPr>
                <w:color w:val="000000" w:themeColor="text1"/>
              </w:rPr>
            </w:pPr>
            <w:r w:rsidRPr="007006C7">
              <w:rPr>
                <w:bCs w:val="0"/>
                <w:color w:val="000000" w:themeColor="text1"/>
              </w:rPr>
              <w:t>0.64</w:t>
            </w:r>
          </w:p>
        </w:tc>
      </w:tr>
      <w:tr w:rsidR="00C61A73" w:rsidRPr="00A9151B" w14:paraId="1EEC39F7" w14:textId="77777777" w:rsidTr="00B80294">
        <w:trPr>
          <w:cnfStyle w:val="000000100000" w:firstRow="0" w:lastRow="0" w:firstColumn="0" w:lastColumn="0" w:oddVBand="0" w:evenVBand="0" w:oddHBand="1" w:evenHBand="0" w:firstRowFirstColumn="0" w:firstRowLastColumn="0" w:lastRowFirstColumn="0" w:lastRowLastColumn="0"/>
          <w:trHeight w:val="397"/>
        </w:trPr>
        <w:tc>
          <w:tcPr>
            <w:tcW w:w="4517" w:type="dxa"/>
            <w:shd w:val="clear" w:color="auto" w:fill="auto"/>
          </w:tcPr>
          <w:p w14:paraId="5119B545" w14:textId="77777777" w:rsidR="00C61A73" w:rsidRPr="007006C7" w:rsidRDefault="00C61A73" w:rsidP="00693AA4">
            <w:pPr>
              <w:pStyle w:val="TableText"/>
              <w:rPr>
                <w:color w:val="000000" w:themeColor="text1"/>
                <w:lang w:eastAsia="en-GB"/>
              </w:rPr>
            </w:pPr>
            <w:r w:rsidRPr="007006C7">
              <w:rPr>
                <w:color w:val="000000" w:themeColor="text1"/>
                <w:lang w:eastAsia="en-GB"/>
              </w:rPr>
              <w:t>TOTAL</w:t>
            </w:r>
          </w:p>
        </w:tc>
        <w:tc>
          <w:tcPr>
            <w:tcW w:w="1700" w:type="dxa"/>
            <w:shd w:val="clear" w:color="auto" w:fill="auto"/>
          </w:tcPr>
          <w:p w14:paraId="624BE7DD" w14:textId="77777777" w:rsidR="00C61A73" w:rsidRPr="007006C7" w:rsidRDefault="00C61A73" w:rsidP="00693AA4">
            <w:pPr>
              <w:pStyle w:val="TableText"/>
              <w:rPr>
                <w:color w:val="000000" w:themeColor="text1"/>
              </w:rPr>
            </w:pPr>
            <w:r w:rsidRPr="007006C7">
              <w:rPr>
                <w:color w:val="000000" w:themeColor="text1"/>
              </w:rPr>
              <w:t>45,551</w:t>
            </w:r>
          </w:p>
        </w:tc>
        <w:tc>
          <w:tcPr>
            <w:tcW w:w="1700" w:type="dxa"/>
            <w:shd w:val="clear" w:color="auto" w:fill="auto"/>
          </w:tcPr>
          <w:p w14:paraId="150AF449" w14:textId="77777777" w:rsidR="00C61A73" w:rsidRPr="007006C7" w:rsidRDefault="00C61A73" w:rsidP="00693AA4">
            <w:pPr>
              <w:pStyle w:val="TableText"/>
              <w:rPr>
                <w:color w:val="000000" w:themeColor="text1"/>
              </w:rPr>
            </w:pPr>
            <w:r w:rsidRPr="007006C7">
              <w:rPr>
                <w:color w:val="000000" w:themeColor="text1"/>
              </w:rPr>
              <w:t>44.73</w:t>
            </w:r>
          </w:p>
        </w:tc>
      </w:tr>
    </w:tbl>
    <w:p w14:paraId="362CB542" w14:textId="77777777" w:rsidR="00A41241" w:rsidRPr="0000416C" w:rsidRDefault="00A41241" w:rsidP="0000416C">
      <w:pPr>
        <w:pStyle w:val="TableTitle"/>
        <w:spacing w:before="0" w:after="0" w:line="240" w:lineRule="auto"/>
        <w:rPr>
          <w:rFonts w:cs="Arial"/>
          <w:sz w:val="24"/>
          <w:szCs w:val="24"/>
        </w:rPr>
      </w:pPr>
    </w:p>
    <w:p w14:paraId="66778A58" w14:textId="353B12CB" w:rsidR="006C38AF" w:rsidRDefault="00CF0425" w:rsidP="0000416C">
      <w:pPr>
        <w:pStyle w:val="TableTitle"/>
        <w:spacing w:before="0" w:after="0" w:line="240" w:lineRule="auto"/>
        <w:jc w:val="both"/>
        <w:rPr>
          <w:rFonts w:cs="Arial"/>
          <w:b w:val="0"/>
          <w:bCs/>
          <w:sz w:val="24"/>
          <w:szCs w:val="24"/>
        </w:rPr>
      </w:pPr>
      <w:r w:rsidRPr="0000416C">
        <w:rPr>
          <w:rFonts w:cs="Arial"/>
          <w:b w:val="0"/>
          <w:bCs/>
          <w:sz w:val="24"/>
          <w:szCs w:val="24"/>
        </w:rPr>
        <w:t xml:space="preserve">Within </w:t>
      </w:r>
      <w:r w:rsidR="00096442" w:rsidRPr="0000416C">
        <w:rPr>
          <w:rFonts w:cs="Arial"/>
          <w:b w:val="0"/>
          <w:bCs/>
          <w:sz w:val="24"/>
          <w:szCs w:val="24"/>
        </w:rPr>
        <w:t>the Property Portfolio, buildin</w:t>
      </w:r>
      <w:r w:rsidR="00251B07" w:rsidRPr="0000416C">
        <w:rPr>
          <w:rFonts w:cs="Arial"/>
          <w:b w:val="0"/>
          <w:bCs/>
          <w:sz w:val="24"/>
          <w:szCs w:val="24"/>
        </w:rPr>
        <w:t>g</w:t>
      </w:r>
      <w:r w:rsidR="00096442" w:rsidRPr="0000416C">
        <w:rPr>
          <w:rFonts w:cs="Arial"/>
          <w:b w:val="0"/>
          <w:bCs/>
          <w:sz w:val="24"/>
          <w:szCs w:val="24"/>
        </w:rPr>
        <w:t xml:space="preserve">s have been categorised </w:t>
      </w:r>
      <w:r w:rsidR="006C38AF" w:rsidRPr="0000416C">
        <w:rPr>
          <w:rFonts w:cs="Arial"/>
          <w:b w:val="0"/>
          <w:bCs/>
          <w:sz w:val="24"/>
          <w:szCs w:val="24"/>
        </w:rPr>
        <w:t xml:space="preserve">into 3 </w:t>
      </w:r>
      <w:r w:rsidR="00096442" w:rsidRPr="0000416C">
        <w:rPr>
          <w:rFonts w:cs="Arial"/>
          <w:b w:val="0"/>
          <w:bCs/>
          <w:sz w:val="24"/>
          <w:szCs w:val="24"/>
        </w:rPr>
        <w:t xml:space="preserve">Tiers to </w:t>
      </w:r>
      <w:r w:rsidR="002F2416" w:rsidRPr="0000416C">
        <w:rPr>
          <w:rFonts w:cs="Arial"/>
          <w:b w:val="0"/>
          <w:bCs/>
          <w:sz w:val="24"/>
          <w:szCs w:val="24"/>
        </w:rPr>
        <w:t>bring structure</w:t>
      </w:r>
      <w:r w:rsidR="00240A29" w:rsidRPr="0000416C">
        <w:rPr>
          <w:rFonts w:cs="Arial"/>
          <w:b w:val="0"/>
          <w:bCs/>
          <w:sz w:val="24"/>
          <w:szCs w:val="24"/>
        </w:rPr>
        <w:t>,</w:t>
      </w:r>
      <w:r w:rsidR="002F2416" w:rsidRPr="0000416C">
        <w:rPr>
          <w:rFonts w:cs="Arial"/>
          <w:b w:val="0"/>
          <w:bCs/>
          <w:sz w:val="24"/>
          <w:szCs w:val="24"/>
        </w:rPr>
        <w:t xml:space="preserve"> protect</w:t>
      </w:r>
      <w:r w:rsidR="006C38AF" w:rsidRPr="0000416C">
        <w:rPr>
          <w:rFonts w:cs="Arial"/>
          <w:b w:val="0"/>
          <w:bCs/>
          <w:sz w:val="24"/>
          <w:szCs w:val="24"/>
        </w:rPr>
        <w:t>ing</w:t>
      </w:r>
      <w:r w:rsidR="002F2416" w:rsidRPr="0000416C">
        <w:rPr>
          <w:rFonts w:cs="Arial"/>
          <w:b w:val="0"/>
          <w:bCs/>
          <w:sz w:val="24"/>
          <w:szCs w:val="24"/>
        </w:rPr>
        <w:t xml:space="preserve"> income sources, represent</w:t>
      </w:r>
      <w:r w:rsidR="006C38AF" w:rsidRPr="0000416C">
        <w:rPr>
          <w:rFonts w:cs="Arial"/>
          <w:b w:val="0"/>
          <w:bCs/>
          <w:sz w:val="24"/>
          <w:szCs w:val="24"/>
        </w:rPr>
        <w:t>ing</w:t>
      </w:r>
      <w:r w:rsidR="002F2416" w:rsidRPr="0000416C">
        <w:rPr>
          <w:rFonts w:cs="Arial"/>
          <w:b w:val="0"/>
          <w:bCs/>
          <w:sz w:val="24"/>
          <w:szCs w:val="24"/>
        </w:rPr>
        <w:t xml:space="preserve"> inherent risks, sustain</w:t>
      </w:r>
      <w:r w:rsidR="006C38AF" w:rsidRPr="0000416C">
        <w:rPr>
          <w:rFonts w:cs="Arial"/>
          <w:b w:val="0"/>
          <w:bCs/>
          <w:sz w:val="24"/>
          <w:szCs w:val="24"/>
        </w:rPr>
        <w:t>ing</w:t>
      </w:r>
      <w:r w:rsidR="002F2416" w:rsidRPr="0000416C">
        <w:rPr>
          <w:rFonts w:cs="Arial"/>
          <w:b w:val="0"/>
          <w:bCs/>
          <w:sz w:val="24"/>
          <w:szCs w:val="24"/>
        </w:rPr>
        <w:t xml:space="preserve"> the balance sheet and </w:t>
      </w:r>
      <w:r w:rsidR="006C38AF" w:rsidRPr="0000416C">
        <w:rPr>
          <w:rFonts w:cs="Arial"/>
          <w:b w:val="0"/>
          <w:bCs/>
          <w:sz w:val="24"/>
          <w:szCs w:val="24"/>
        </w:rPr>
        <w:t>re</w:t>
      </w:r>
      <w:r w:rsidR="002F2416" w:rsidRPr="0000416C">
        <w:rPr>
          <w:rFonts w:cs="Arial"/>
          <w:b w:val="0"/>
          <w:bCs/>
          <w:sz w:val="24"/>
          <w:szCs w:val="24"/>
        </w:rPr>
        <w:t>present</w:t>
      </w:r>
      <w:r w:rsidR="006C38AF" w:rsidRPr="0000416C">
        <w:rPr>
          <w:rFonts w:cs="Arial"/>
          <w:b w:val="0"/>
          <w:bCs/>
          <w:sz w:val="24"/>
          <w:szCs w:val="24"/>
        </w:rPr>
        <w:t>ing</w:t>
      </w:r>
      <w:r w:rsidR="00240A29" w:rsidRPr="0000416C">
        <w:rPr>
          <w:rFonts w:cs="Arial"/>
          <w:b w:val="0"/>
          <w:bCs/>
          <w:sz w:val="24"/>
          <w:szCs w:val="24"/>
        </w:rPr>
        <w:t xml:space="preserve"> efficiency </w:t>
      </w:r>
      <w:r w:rsidR="00400570" w:rsidRPr="0000416C">
        <w:rPr>
          <w:rFonts w:cs="Arial"/>
          <w:b w:val="0"/>
          <w:bCs/>
          <w:sz w:val="24"/>
          <w:szCs w:val="24"/>
        </w:rPr>
        <w:t>whilst allocating priority for opportunity</w:t>
      </w:r>
      <w:r w:rsidR="00797838" w:rsidRPr="0000416C">
        <w:rPr>
          <w:rFonts w:cs="Arial"/>
          <w:b w:val="0"/>
          <w:bCs/>
          <w:sz w:val="24"/>
          <w:szCs w:val="24"/>
        </w:rPr>
        <w:t>.</w:t>
      </w:r>
    </w:p>
    <w:p w14:paraId="1ED132B9" w14:textId="77777777" w:rsidR="001B664A" w:rsidRPr="0000416C" w:rsidRDefault="001B664A" w:rsidP="0000416C">
      <w:pPr>
        <w:pStyle w:val="TableTitle"/>
        <w:spacing w:before="0" w:after="0" w:line="240" w:lineRule="auto"/>
        <w:jc w:val="both"/>
        <w:rPr>
          <w:rFonts w:cs="Arial"/>
          <w:b w:val="0"/>
          <w:bCs/>
          <w:sz w:val="24"/>
          <w:szCs w:val="24"/>
        </w:rPr>
      </w:pPr>
    </w:p>
    <w:p w14:paraId="33DEFC65" w14:textId="1B4224D0" w:rsidR="001D5492" w:rsidRPr="006010CB" w:rsidRDefault="001D5492" w:rsidP="006010CB">
      <w:pPr>
        <w:pStyle w:val="TableTitle"/>
        <w:spacing w:before="0" w:after="0" w:line="240" w:lineRule="auto"/>
        <w:jc w:val="both"/>
        <w:rPr>
          <w:rFonts w:cs="Arial"/>
          <w:b w:val="0"/>
          <w:bCs/>
          <w:sz w:val="24"/>
          <w:szCs w:val="24"/>
        </w:rPr>
      </w:pPr>
      <w:r w:rsidRPr="0000416C">
        <w:rPr>
          <w:rFonts w:cs="Arial"/>
          <w:b w:val="0"/>
          <w:bCs/>
          <w:sz w:val="24"/>
          <w:szCs w:val="24"/>
        </w:rPr>
        <w:t xml:space="preserve">Tier one Buildings represent a mixture of facilities </w:t>
      </w:r>
      <w:r w:rsidR="00B326C7">
        <w:rPr>
          <w:rFonts w:cs="Arial"/>
          <w:b w:val="0"/>
          <w:bCs/>
          <w:sz w:val="24"/>
          <w:szCs w:val="24"/>
        </w:rPr>
        <w:t>catering for</w:t>
      </w:r>
      <w:r w:rsidRPr="0000416C">
        <w:rPr>
          <w:rFonts w:cs="Arial"/>
          <w:b w:val="0"/>
          <w:bCs/>
          <w:sz w:val="24"/>
          <w:szCs w:val="24"/>
        </w:rPr>
        <w:t xml:space="preserve"> a variety o</w:t>
      </w:r>
      <w:r w:rsidR="00B326C7">
        <w:rPr>
          <w:rFonts w:cs="Arial"/>
          <w:b w:val="0"/>
          <w:bCs/>
          <w:sz w:val="24"/>
          <w:szCs w:val="24"/>
        </w:rPr>
        <w:t>f needs</w:t>
      </w:r>
      <w:r w:rsidRPr="0000416C">
        <w:rPr>
          <w:rFonts w:cs="Arial"/>
          <w:b w:val="0"/>
          <w:bCs/>
          <w:sz w:val="24"/>
          <w:szCs w:val="24"/>
        </w:rPr>
        <w:t xml:space="preserve"> such as high usage, large numbers of footfall, high sources of revenue and </w:t>
      </w:r>
      <w:r w:rsidR="000C5398" w:rsidRPr="0000416C">
        <w:rPr>
          <w:rFonts w:cs="Arial"/>
          <w:b w:val="0"/>
          <w:bCs/>
          <w:sz w:val="24"/>
          <w:szCs w:val="24"/>
        </w:rPr>
        <w:t>Asset value</w:t>
      </w:r>
      <w:r w:rsidR="00B326C7">
        <w:rPr>
          <w:rFonts w:cs="Arial"/>
          <w:b w:val="0"/>
          <w:bCs/>
          <w:sz w:val="24"/>
          <w:szCs w:val="24"/>
        </w:rPr>
        <w:t>,</w:t>
      </w:r>
      <w:r w:rsidR="006010CB">
        <w:rPr>
          <w:rFonts w:cs="Arial"/>
          <w:b w:val="0"/>
          <w:bCs/>
          <w:sz w:val="24"/>
          <w:szCs w:val="24"/>
        </w:rPr>
        <w:t xml:space="preserve"> including</w:t>
      </w:r>
      <w:r w:rsidR="00B326C7">
        <w:rPr>
          <w:rFonts w:cs="Arial"/>
          <w:b w:val="0"/>
          <w:bCs/>
          <w:sz w:val="24"/>
          <w:szCs w:val="24"/>
        </w:rPr>
        <w:t>;</w:t>
      </w:r>
      <w:r w:rsidR="002E1F64">
        <w:rPr>
          <w:rFonts w:cs="Arial"/>
          <w:b w:val="0"/>
          <w:bCs/>
          <w:sz w:val="24"/>
          <w:szCs w:val="24"/>
        </w:rPr>
        <w:t xml:space="preserve"> </w:t>
      </w:r>
      <w:r w:rsidRPr="002E1F64">
        <w:rPr>
          <w:rFonts w:cs="Arial"/>
          <w:b w:val="0"/>
          <w:bCs/>
          <w:sz w:val="24"/>
          <w:szCs w:val="24"/>
        </w:rPr>
        <w:t>Lagan Valley Island</w:t>
      </w:r>
      <w:r w:rsidR="000C5398" w:rsidRPr="002E1F64">
        <w:rPr>
          <w:rFonts w:cs="Arial"/>
          <w:b w:val="0"/>
          <w:bCs/>
          <w:sz w:val="24"/>
          <w:szCs w:val="24"/>
        </w:rPr>
        <w:t xml:space="preserve">, </w:t>
      </w:r>
      <w:r w:rsidRPr="002E1F64">
        <w:rPr>
          <w:rFonts w:cs="Arial"/>
          <w:b w:val="0"/>
          <w:bCs/>
          <w:sz w:val="24"/>
          <w:szCs w:val="24"/>
        </w:rPr>
        <w:t>Dundonald Ice Bowl</w:t>
      </w:r>
      <w:r w:rsidR="000C5398" w:rsidRPr="002E1F64">
        <w:rPr>
          <w:rFonts w:cs="Arial"/>
          <w:b w:val="0"/>
          <w:bCs/>
          <w:sz w:val="24"/>
          <w:szCs w:val="24"/>
        </w:rPr>
        <w:t xml:space="preserve">, </w:t>
      </w:r>
      <w:r w:rsidR="002F2416" w:rsidRPr="002E1F64">
        <w:rPr>
          <w:rFonts w:cs="Arial"/>
          <w:b w:val="0"/>
          <w:bCs/>
          <w:sz w:val="24"/>
          <w:szCs w:val="24"/>
        </w:rPr>
        <w:t>L</w:t>
      </w:r>
      <w:r w:rsidRPr="002E1F64">
        <w:rPr>
          <w:rFonts w:cs="Arial"/>
          <w:b w:val="0"/>
          <w:bCs/>
          <w:sz w:val="24"/>
          <w:szCs w:val="24"/>
        </w:rPr>
        <w:t>agan Valley Leisureplex</w:t>
      </w:r>
      <w:r w:rsidR="000C5398" w:rsidRPr="002E1F64">
        <w:rPr>
          <w:rFonts w:cs="Arial"/>
          <w:b w:val="0"/>
          <w:bCs/>
          <w:sz w:val="24"/>
          <w:szCs w:val="24"/>
        </w:rPr>
        <w:t xml:space="preserve">, </w:t>
      </w:r>
      <w:r w:rsidR="002F2416" w:rsidRPr="002E1F64">
        <w:rPr>
          <w:rFonts w:cs="Arial"/>
          <w:b w:val="0"/>
          <w:bCs/>
          <w:sz w:val="24"/>
          <w:szCs w:val="24"/>
        </w:rPr>
        <w:t>Lough Moss</w:t>
      </w:r>
      <w:r w:rsidR="000C5398" w:rsidRPr="002E1F64">
        <w:rPr>
          <w:rFonts w:cs="Arial"/>
          <w:b w:val="0"/>
          <w:bCs/>
          <w:sz w:val="24"/>
          <w:szCs w:val="24"/>
        </w:rPr>
        <w:t xml:space="preserve">, </w:t>
      </w:r>
      <w:r w:rsidR="002F2416" w:rsidRPr="002E1F64">
        <w:rPr>
          <w:rFonts w:cs="Arial"/>
          <w:b w:val="0"/>
          <w:bCs/>
          <w:sz w:val="24"/>
          <w:szCs w:val="24"/>
        </w:rPr>
        <w:t>I</w:t>
      </w:r>
      <w:r w:rsidRPr="002E1F64">
        <w:rPr>
          <w:rFonts w:cs="Arial"/>
          <w:b w:val="0"/>
          <w:bCs/>
          <w:sz w:val="24"/>
          <w:szCs w:val="24"/>
        </w:rPr>
        <w:t xml:space="preserve">rish </w:t>
      </w:r>
      <w:r w:rsidR="002F2416" w:rsidRPr="002E1F64">
        <w:rPr>
          <w:rFonts w:cs="Arial"/>
          <w:b w:val="0"/>
          <w:bCs/>
          <w:sz w:val="24"/>
          <w:szCs w:val="24"/>
        </w:rPr>
        <w:t>L</w:t>
      </w:r>
      <w:r w:rsidRPr="002E1F64">
        <w:rPr>
          <w:rFonts w:cs="Arial"/>
          <w:b w:val="0"/>
          <w:bCs/>
          <w:sz w:val="24"/>
          <w:szCs w:val="24"/>
        </w:rPr>
        <w:t xml:space="preserve">inen </w:t>
      </w:r>
      <w:r w:rsidR="002F2416" w:rsidRPr="002E1F64">
        <w:rPr>
          <w:rFonts w:cs="Arial"/>
          <w:b w:val="0"/>
          <w:bCs/>
          <w:sz w:val="24"/>
          <w:szCs w:val="24"/>
        </w:rPr>
        <w:t>C</w:t>
      </w:r>
      <w:r w:rsidRPr="002E1F64">
        <w:rPr>
          <w:rFonts w:cs="Arial"/>
          <w:b w:val="0"/>
          <w:bCs/>
          <w:sz w:val="24"/>
          <w:szCs w:val="24"/>
        </w:rPr>
        <w:t xml:space="preserve">entre </w:t>
      </w:r>
      <w:r w:rsidR="002F2416" w:rsidRPr="002E1F64">
        <w:rPr>
          <w:rFonts w:cs="Arial"/>
          <w:b w:val="0"/>
          <w:bCs/>
          <w:sz w:val="24"/>
          <w:szCs w:val="24"/>
        </w:rPr>
        <w:t>&amp;</w:t>
      </w:r>
      <w:r w:rsidRPr="002E1F64">
        <w:rPr>
          <w:rFonts w:cs="Arial"/>
          <w:b w:val="0"/>
          <w:bCs/>
          <w:sz w:val="24"/>
          <w:szCs w:val="24"/>
        </w:rPr>
        <w:t xml:space="preserve"> Lisburn </w:t>
      </w:r>
      <w:r w:rsidR="002F2416" w:rsidRPr="002E1F64">
        <w:rPr>
          <w:rFonts w:cs="Arial"/>
          <w:b w:val="0"/>
          <w:bCs/>
          <w:sz w:val="24"/>
          <w:szCs w:val="24"/>
        </w:rPr>
        <w:t>M</w:t>
      </w:r>
      <w:r w:rsidRPr="002E1F64">
        <w:rPr>
          <w:rFonts w:cs="Arial"/>
          <w:b w:val="0"/>
          <w:bCs/>
          <w:sz w:val="24"/>
          <w:szCs w:val="24"/>
        </w:rPr>
        <w:t>useum</w:t>
      </w:r>
      <w:r w:rsidR="000C5398" w:rsidRPr="002E1F64">
        <w:rPr>
          <w:rFonts w:cs="Arial"/>
          <w:b w:val="0"/>
          <w:bCs/>
          <w:sz w:val="24"/>
          <w:szCs w:val="24"/>
        </w:rPr>
        <w:t xml:space="preserve"> and </w:t>
      </w:r>
      <w:r w:rsidR="002F2416" w:rsidRPr="002E1F64">
        <w:rPr>
          <w:rFonts w:cs="Arial"/>
          <w:b w:val="0"/>
          <w:bCs/>
          <w:sz w:val="24"/>
          <w:szCs w:val="24"/>
        </w:rPr>
        <w:t>Bradford Court</w:t>
      </w:r>
      <w:r w:rsidR="000C5398" w:rsidRPr="002E1F64">
        <w:rPr>
          <w:rFonts w:cs="Arial"/>
          <w:b w:val="0"/>
          <w:bCs/>
          <w:sz w:val="24"/>
          <w:szCs w:val="24"/>
        </w:rPr>
        <w:t>.</w:t>
      </w:r>
    </w:p>
    <w:p w14:paraId="63CF0B6D" w14:textId="77777777" w:rsidR="001D5492" w:rsidRPr="0000416C" w:rsidRDefault="001D5492" w:rsidP="0000416C">
      <w:pPr>
        <w:pStyle w:val="NoSpacing"/>
        <w:jc w:val="both"/>
        <w:rPr>
          <w:rFonts w:ascii="Arial" w:hAnsi="Arial" w:cs="Arial"/>
          <w:sz w:val="24"/>
          <w:szCs w:val="24"/>
          <w:highlight w:val="yellow"/>
        </w:rPr>
      </w:pPr>
    </w:p>
    <w:p w14:paraId="2BEE90F5" w14:textId="0B529455" w:rsidR="001D5492" w:rsidRPr="0000416C" w:rsidRDefault="002F2416" w:rsidP="0000416C">
      <w:pPr>
        <w:pStyle w:val="NoSpacing"/>
        <w:jc w:val="both"/>
        <w:rPr>
          <w:rFonts w:ascii="Arial" w:hAnsi="Arial" w:cs="Arial"/>
          <w:sz w:val="24"/>
          <w:szCs w:val="24"/>
        </w:rPr>
      </w:pPr>
      <w:r w:rsidRPr="0000416C">
        <w:rPr>
          <w:rFonts w:ascii="Arial" w:hAnsi="Arial" w:cs="Arial"/>
          <w:sz w:val="24"/>
          <w:szCs w:val="24"/>
        </w:rPr>
        <w:t xml:space="preserve">Tier two </w:t>
      </w:r>
      <w:r w:rsidR="001D5492" w:rsidRPr="0000416C">
        <w:rPr>
          <w:rFonts w:ascii="Arial" w:hAnsi="Arial" w:cs="Arial"/>
          <w:sz w:val="24"/>
          <w:szCs w:val="24"/>
        </w:rPr>
        <w:t xml:space="preserve">Buildings </w:t>
      </w:r>
      <w:r w:rsidRPr="0000416C">
        <w:rPr>
          <w:rFonts w:ascii="Arial" w:hAnsi="Arial" w:cs="Arial"/>
          <w:sz w:val="24"/>
          <w:szCs w:val="24"/>
        </w:rPr>
        <w:t xml:space="preserve">are key welfare facilities including </w:t>
      </w:r>
      <w:r w:rsidR="00B326C7">
        <w:rPr>
          <w:rFonts w:ascii="Arial" w:hAnsi="Arial" w:cs="Arial"/>
          <w:sz w:val="24"/>
          <w:szCs w:val="24"/>
        </w:rPr>
        <w:t xml:space="preserve">but not limited to; </w:t>
      </w:r>
      <w:r w:rsidRPr="0000416C">
        <w:rPr>
          <w:rFonts w:ascii="Arial" w:hAnsi="Arial" w:cs="Arial"/>
          <w:sz w:val="24"/>
          <w:szCs w:val="24"/>
        </w:rPr>
        <w:t xml:space="preserve">Bridge Community Centre, Altona Depot, Castlereagh Hills Golf Club, Glenmore, </w:t>
      </w:r>
      <w:proofErr w:type="spellStart"/>
      <w:r w:rsidRPr="0000416C">
        <w:rPr>
          <w:rFonts w:ascii="Arial" w:hAnsi="Arial" w:cs="Arial"/>
          <w:sz w:val="24"/>
          <w:szCs w:val="24"/>
        </w:rPr>
        <w:t>Kilmakee</w:t>
      </w:r>
      <w:proofErr w:type="spellEnd"/>
      <w:r w:rsidR="000C5398" w:rsidRPr="0000416C">
        <w:rPr>
          <w:rFonts w:ascii="Arial" w:hAnsi="Arial" w:cs="Arial"/>
          <w:sz w:val="24"/>
          <w:szCs w:val="24"/>
        </w:rPr>
        <w:t>.</w:t>
      </w:r>
    </w:p>
    <w:p w14:paraId="78F924E7" w14:textId="77777777" w:rsidR="001D5492" w:rsidRPr="0000416C" w:rsidRDefault="001D5492" w:rsidP="0000416C">
      <w:pPr>
        <w:pStyle w:val="NoSpacing"/>
        <w:jc w:val="both"/>
        <w:rPr>
          <w:rFonts w:ascii="Arial" w:hAnsi="Arial" w:cs="Arial"/>
          <w:sz w:val="24"/>
          <w:szCs w:val="24"/>
          <w:highlight w:val="yellow"/>
        </w:rPr>
      </w:pPr>
    </w:p>
    <w:p w14:paraId="3553E0A9" w14:textId="7D6BC56C" w:rsidR="002F2416" w:rsidRPr="0000416C" w:rsidRDefault="001D5492" w:rsidP="0000416C">
      <w:pPr>
        <w:pStyle w:val="NoSpacing"/>
        <w:jc w:val="both"/>
        <w:rPr>
          <w:rFonts w:ascii="Arial" w:hAnsi="Arial" w:cs="Arial"/>
          <w:sz w:val="24"/>
          <w:szCs w:val="24"/>
        </w:rPr>
      </w:pPr>
      <w:r w:rsidRPr="0000416C">
        <w:rPr>
          <w:rFonts w:ascii="Arial" w:hAnsi="Arial" w:cs="Arial"/>
          <w:sz w:val="24"/>
          <w:szCs w:val="24"/>
        </w:rPr>
        <w:t>Ti</w:t>
      </w:r>
      <w:r w:rsidR="002F2416" w:rsidRPr="0000416C">
        <w:rPr>
          <w:rFonts w:ascii="Arial" w:hAnsi="Arial" w:cs="Arial"/>
          <w:sz w:val="24"/>
          <w:szCs w:val="24"/>
        </w:rPr>
        <w:t>er three properties range from changing pavilions, public toilets, through to bus shelters</w:t>
      </w:r>
      <w:r w:rsidRPr="0000416C">
        <w:rPr>
          <w:rFonts w:ascii="Arial" w:hAnsi="Arial" w:cs="Arial"/>
          <w:sz w:val="24"/>
          <w:szCs w:val="24"/>
        </w:rPr>
        <w:t>, representing lower use with lower value and siz</w:t>
      </w:r>
      <w:r w:rsidR="000C5398" w:rsidRPr="0000416C">
        <w:rPr>
          <w:rFonts w:ascii="Arial" w:hAnsi="Arial" w:cs="Arial"/>
          <w:sz w:val="24"/>
          <w:szCs w:val="24"/>
        </w:rPr>
        <w:t>e however it is appreciated that these facilities are important community infrastructure.</w:t>
      </w:r>
    </w:p>
    <w:p w14:paraId="6DDE818B" w14:textId="77777777" w:rsidR="002F2416" w:rsidRPr="0000416C" w:rsidRDefault="002F2416" w:rsidP="0000416C">
      <w:pPr>
        <w:pStyle w:val="NoSpacing"/>
        <w:ind w:left="284"/>
        <w:jc w:val="both"/>
        <w:rPr>
          <w:rFonts w:ascii="Arial" w:hAnsi="Arial" w:cs="Arial"/>
          <w:sz w:val="24"/>
          <w:szCs w:val="24"/>
        </w:rPr>
      </w:pPr>
    </w:p>
    <w:p w14:paraId="0C1C9CA6" w14:textId="4E625969" w:rsidR="002F2416" w:rsidRDefault="002F2416" w:rsidP="0000416C">
      <w:pPr>
        <w:pStyle w:val="NoSpacing"/>
        <w:jc w:val="both"/>
        <w:rPr>
          <w:rFonts w:ascii="Arial" w:hAnsi="Arial" w:cs="Arial"/>
          <w:sz w:val="24"/>
          <w:szCs w:val="24"/>
        </w:rPr>
      </w:pPr>
      <w:r w:rsidRPr="0000416C">
        <w:rPr>
          <w:rFonts w:ascii="Arial" w:hAnsi="Arial" w:cs="Arial"/>
          <w:sz w:val="24"/>
          <w:szCs w:val="24"/>
        </w:rPr>
        <w:t>This structured approach does not reflect prioritisation for upgrades and repairs.  Such aspects are controlled through both our statutory obligations and priorities articulated within the agreed works programme.</w:t>
      </w:r>
    </w:p>
    <w:p w14:paraId="0FE9ED2B" w14:textId="77777777" w:rsidR="00385186" w:rsidRPr="0000416C" w:rsidRDefault="00385186" w:rsidP="0000416C">
      <w:pPr>
        <w:pStyle w:val="NoSpacing"/>
        <w:jc w:val="both"/>
        <w:rPr>
          <w:rFonts w:ascii="Arial" w:hAnsi="Arial" w:cs="Arial"/>
          <w:sz w:val="24"/>
          <w:szCs w:val="24"/>
        </w:rPr>
      </w:pPr>
    </w:p>
    <w:p w14:paraId="21B3D1F2" w14:textId="662D81C7" w:rsidR="00B665CB" w:rsidRDefault="001B1FEB" w:rsidP="0000416C">
      <w:pPr>
        <w:pStyle w:val="Heading2Num"/>
        <w:numPr>
          <w:ilvl w:val="1"/>
          <w:numId w:val="29"/>
        </w:numPr>
        <w:spacing w:before="0" w:after="0" w:line="240" w:lineRule="auto"/>
        <w:jc w:val="both"/>
        <w:rPr>
          <w:rFonts w:ascii="Arial" w:hAnsi="Arial" w:cs="Arial"/>
          <w:sz w:val="24"/>
          <w:szCs w:val="24"/>
        </w:rPr>
      </w:pPr>
      <w:bookmarkStart w:id="1" w:name="_Toc213363486"/>
      <w:bookmarkStart w:id="2" w:name="_Toc213363560"/>
      <w:bookmarkStart w:id="3" w:name="_Toc213363674"/>
      <w:bookmarkStart w:id="4" w:name="_Hlk213364096"/>
      <w:r w:rsidRPr="0000416C">
        <w:rPr>
          <w:rFonts w:ascii="Arial" w:hAnsi="Arial" w:cs="Arial"/>
          <w:sz w:val="24"/>
          <w:szCs w:val="24"/>
        </w:rPr>
        <w:t xml:space="preserve">Climate </w:t>
      </w:r>
      <w:r w:rsidR="005F58B2" w:rsidRPr="0000416C">
        <w:rPr>
          <w:rFonts w:ascii="Arial" w:hAnsi="Arial" w:cs="Arial"/>
          <w:sz w:val="24"/>
          <w:szCs w:val="24"/>
        </w:rPr>
        <w:t>/ Sustainabilit</w:t>
      </w:r>
      <w:r w:rsidR="00B665CB" w:rsidRPr="0000416C">
        <w:rPr>
          <w:rFonts w:ascii="Arial" w:hAnsi="Arial" w:cs="Arial"/>
          <w:sz w:val="24"/>
          <w:szCs w:val="24"/>
        </w:rPr>
        <w:t>y</w:t>
      </w:r>
      <w:bookmarkEnd w:id="1"/>
      <w:bookmarkEnd w:id="2"/>
      <w:bookmarkEnd w:id="3"/>
      <w:bookmarkEnd w:id="4"/>
    </w:p>
    <w:p w14:paraId="4BA03D54" w14:textId="77777777" w:rsidR="002B34E0" w:rsidRPr="002B34E0" w:rsidRDefault="002B34E0" w:rsidP="002B34E0">
      <w:pPr>
        <w:rPr>
          <w:lang w:val="en-GB"/>
        </w:rPr>
      </w:pPr>
    </w:p>
    <w:p w14:paraId="144B6975" w14:textId="18344983" w:rsidR="00B8262C" w:rsidRDefault="00B8262C" w:rsidP="0000416C">
      <w:pPr>
        <w:jc w:val="both"/>
        <w:rPr>
          <w:rFonts w:ascii="Arial" w:hAnsi="Arial" w:cs="Arial"/>
          <w:sz w:val="24"/>
          <w:szCs w:val="24"/>
        </w:rPr>
      </w:pPr>
      <w:r w:rsidRPr="0000416C">
        <w:rPr>
          <w:rFonts w:ascii="Arial" w:hAnsi="Arial" w:cs="Arial"/>
          <w:sz w:val="24"/>
          <w:szCs w:val="24"/>
        </w:rPr>
        <w:t>The Strategy has been developed to support and be integral with the Council</w:t>
      </w:r>
      <w:r w:rsidR="002E1F64">
        <w:rPr>
          <w:rFonts w:ascii="Arial" w:hAnsi="Arial" w:cs="Arial"/>
          <w:sz w:val="24"/>
          <w:szCs w:val="24"/>
        </w:rPr>
        <w:t>’</w:t>
      </w:r>
      <w:r w:rsidRPr="0000416C">
        <w:rPr>
          <w:rFonts w:ascii="Arial" w:hAnsi="Arial" w:cs="Arial"/>
          <w:sz w:val="24"/>
          <w:szCs w:val="24"/>
        </w:rPr>
        <w:t xml:space="preserve">s Sustainability Strategy 2025 to 2029, and the Climate Action Plan, both launched </w:t>
      </w:r>
      <w:r w:rsidR="00481734" w:rsidRPr="0000416C">
        <w:rPr>
          <w:rFonts w:ascii="Arial" w:hAnsi="Arial" w:cs="Arial"/>
          <w:sz w:val="24"/>
          <w:szCs w:val="24"/>
        </w:rPr>
        <w:t>in</w:t>
      </w:r>
      <w:r w:rsidRPr="0000416C">
        <w:rPr>
          <w:rFonts w:ascii="Arial" w:hAnsi="Arial" w:cs="Arial"/>
          <w:sz w:val="24"/>
          <w:szCs w:val="24"/>
        </w:rPr>
        <w:t xml:space="preserve"> September 2025.</w:t>
      </w:r>
      <w:r w:rsidR="00A96B89">
        <w:rPr>
          <w:rFonts w:ascii="Arial" w:hAnsi="Arial" w:cs="Arial"/>
          <w:sz w:val="24"/>
          <w:szCs w:val="24"/>
        </w:rPr>
        <w:t xml:space="preserve">  These </w:t>
      </w:r>
      <w:r w:rsidRPr="0000416C">
        <w:rPr>
          <w:rFonts w:ascii="Arial" w:hAnsi="Arial" w:cs="Arial"/>
          <w:sz w:val="24"/>
          <w:szCs w:val="24"/>
        </w:rPr>
        <w:t xml:space="preserve">set out the </w:t>
      </w:r>
      <w:r w:rsidR="002E1F64">
        <w:rPr>
          <w:rFonts w:ascii="Arial" w:hAnsi="Arial" w:cs="Arial"/>
          <w:sz w:val="24"/>
          <w:szCs w:val="24"/>
        </w:rPr>
        <w:t>C</w:t>
      </w:r>
      <w:r w:rsidR="007E52C6" w:rsidRPr="0000416C">
        <w:rPr>
          <w:rFonts w:ascii="Arial" w:hAnsi="Arial" w:cs="Arial"/>
          <w:sz w:val="24"/>
          <w:szCs w:val="24"/>
        </w:rPr>
        <w:t>ouncil</w:t>
      </w:r>
      <w:r w:rsidR="002E1F64">
        <w:rPr>
          <w:rFonts w:ascii="Arial" w:hAnsi="Arial" w:cs="Arial"/>
          <w:sz w:val="24"/>
          <w:szCs w:val="24"/>
        </w:rPr>
        <w:t>’</w:t>
      </w:r>
      <w:r w:rsidR="007E52C6" w:rsidRPr="0000416C">
        <w:rPr>
          <w:rFonts w:ascii="Arial" w:hAnsi="Arial" w:cs="Arial"/>
          <w:sz w:val="24"/>
          <w:szCs w:val="24"/>
        </w:rPr>
        <w:t>s</w:t>
      </w:r>
      <w:r w:rsidRPr="0000416C">
        <w:rPr>
          <w:rFonts w:ascii="Arial" w:hAnsi="Arial" w:cs="Arial"/>
          <w:sz w:val="24"/>
          <w:szCs w:val="24"/>
        </w:rPr>
        <w:t xml:space="preserve"> goals and ambitions for mitigating against climate change.</w:t>
      </w:r>
    </w:p>
    <w:p w14:paraId="54C32B52" w14:textId="77777777" w:rsidR="00A96B89" w:rsidRPr="0000416C" w:rsidRDefault="00A96B89" w:rsidP="0000416C">
      <w:pPr>
        <w:jc w:val="both"/>
        <w:rPr>
          <w:rFonts w:ascii="Arial" w:hAnsi="Arial" w:cs="Arial"/>
          <w:sz w:val="24"/>
          <w:szCs w:val="24"/>
        </w:rPr>
      </w:pPr>
    </w:p>
    <w:p w14:paraId="685EE42D" w14:textId="7EA7954E" w:rsidR="00B8262C" w:rsidRPr="0000416C" w:rsidRDefault="00B8262C" w:rsidP="0000416C">
      <w:pPr>
        <w:jc w:val="both"/>
        <w:rPr>
          <w:rFonts w:ascii="Arial" w:hAnsi="Arial" w:cs="Arial"/>
          <w:sz w:val="24"/>
          <w:szCs w:val="24"/>
        </w:rPr>
      </w:pPr>
      <w:r w:rsidRPr="0000416C">
        <w:rPr>
          <w:rFonts w:ascii="Arial" w:hAnsi="Arial" w:cs="Arial"/>
          <w:sz w:val="24"/>
          <w:szCs w:val="24"/>
        </w:rPr>
        <w:t>The focus of the Strategy is built around 6 key action areas with an overall goal to embed sustainability and climate action into council decisions and operations.</w:t>
      </w:r>
      <w:r w:rsidR="000B00A1">
        <w:rPr>
          <w:rFonts w:ascii="Arial" w:hAnsi="Arial" w:cs="Arial"/>
          <w:sz w:val="24"/>
          <w:szCs w:val="24"/>
        </w:rPr>
        <w:t xml:space="preserve"> </w:t>
      </w:r>
      <w:r w:rsidRPr="0000416C">
        <w:rPr>
          <w:rFonts w:ascii="Arial" w:hAnsi="Arial" w:cs="Arial"/>
          <w:sz w:val="24"/>
          <w:szCs w:val="24"/>
        </w:rPr>
        <w:t xml:space="preserve">These key action areas </w:t>
      </w:r>
      <w:proofErr w:type="gramStart"/>
      <w:r w:rsidRPr="0000416C">
        <w:rPr>
          <w:rFonts w:ascii="Arial" w:hAnsi="Arial" w:cs="Arial"/>
          <w:sz w:val="24"/>
          <w:szCs w:val="24"/>
        </w:rPr>
        <w:t>are:</w:t>
      </w:r>
      <w:proofErr w:type="gramEnd"/>
      <w:r w:rsidRPr="0000416C">
        <w:rPr>
          <w:rFonts w:ascii="Arial" w:hAnsi="Arial" w:cs="Arial"/>
          <w:sz w:val="24"/>
          <w:szCs w:val="24"/>
        </w:rPr>
        <w:t xml:space="preserve"> </w:t>
      </w:r>
      <w:r w:rsidRPr="000B00A1">
        <w:rPr>
          <w:rFonts w:ascii="Arial" w:hAnsi="Arial" w:cs="Arial"/>
          <w:i/>
          <w:iCs/>
          <w:sz w:val="24"/>
          <w:szCs w:val="24"/>
        </w:rPr>
        <w:t>Citizen engagement and leadership, Buildings and energy, Transport, Economy, Waste and resource management and the Natural environment</w:t>
      </w:r>
      <w:r w:rsidRPr="000B00A1">
        <w:rPr>
          <w:rFonts w:ascii="Arial" w:hAnsi="Arial" w:cs="Arial"/>
          <w:sz w:val="24"/>
          <w:szCs w:val="24"/>
        </w:rPr>
        <w:t>.</w:t>
      </w:r>
    </w:p>
    <w:p w14:paraId="21362221" w14:textId="77777777" w:rsidR="00755198" w:rsidRPr="0000416C" w:rsidRDefault="00755198" w:rsidP="0000416C">
      <w:pPr>
        <w:jc w:val="both"/>
        <w:rPr>
          <w:rFonts w:ascii="Arial" w:hAnsi="Arial" w:cs="Arial"/>
          <w:sz w:val="24"/>
          <w:szCs w:val="24"/>
        </w:rPr>
      </w:pPr>
    </w:p>
    <w:p w14:paraId="79B09B6A" w14:textId="61B9C3A6" w:rsidR="00B8262C" w:rsidRPr="0000416C" w:rsidRDefault="00B8262C" w:rsidP="0000416C">
      <w:pPr>
        <w:jc w:val="both"/>
        <w:rPr>
          <w:rFonts w:ascii="Arial" w:hAnsi="Arial" w:cs="Arial"/>
          <w:sz w:val="24"/>
          <w:szCs w:val="24"/>
        </w:rPr>
      </w:pPr>
      <w:r w:rsidRPr="0000416C">
        <w:rPr>
          <w:rFonts w:ascii="Arial" w:hAnsi="Arial" w:cs="Arial"/>
          <w:sz w:val="24"/>
          <w:szCs w:val="24"/>
        </w:rPr>
        <w:t xml:space="preserve">The agreed Climate Action Plan details </w:t>
      </w:r>
      <w:r w:rsidR="00755198" w:rsidRPr="0000416C">
        <w:rPr>
          <w:rFonts w:ascii="Arial" w:hAnsi="Arial" w:cs="Arial"/>
          <w:sz w:val="24"/>
          <w:szCs w:val="24"/>
        </w:rPr>
        <w:t>several</w:t>
      </w:r>
      <w:r w:rsidRPr="0000416C">
        <w:rPr>
          <w:rFonts w:ascii="Arial" w:hAnsi="Arial" w:cs="Arial"/>
          <w:sz w:val="24"/>
          <w:szCs w:val="24"/>
        </w:rPr>
        <w:t xml:space="preserve"> steps to be taken by Council. </w:t>
      </w:r>
      <w:r w:rsidR="00066E84" w:rsidRPr="0000416C">
        <w:rPr>
          <w:rFonts w:ascii="Arial" w:hAnsi="Arial" w:cs="Arial"/>
          <w:sz w:val="24"/>
          <w:szCs w:val="24"/>
        </w:rPr>
        <w:t xml:space="preserve"> </w:t>
      </w:r>
      <w:r w:rsidRPr="0000416C">
        <w:rPr>
          <w:rFonts w:ascii="Arial" w:hAnsi="Arial" w:cs="Arial"/>
          <w:sz w:val="24"/>
          <w:szCs w:val="24"/>
        </w:rPr>
        <w:t>Section 2 of the Climate Action Plan focuses on Buildings and energy</w:t>
      </w:r>
      <w:r w:rsidR="00CF6F75" w:rsidRPr="0000416C">
        <w:rPr>
          <w:rFonts w:ascii="Arial" w:hAnsi="Arial" w:cs="Arial"/>
          <w:sz w:val="24"/>
          <w:szCs w:val="24"/>
        </w:rPr>
        <w:t>,</w:t>
      </w:r>
      <w:r w:rsidRPr="0000416C">
        <w:rPr>
          <w:rFonts w:ascii="Arial" w:hAnsi="Arial" w:cs="Arial"/>
          <w:sz w:val="24"/>
          <w:szCs w:val="24"/>
        </w:rPr>
        <w:t xml:space="preserve"> list</w:t>
      </w:r>
      <w:r w:rsidR="00CF6F75" w:rsidRPr="0000416C">
        <w:rPr>
          <w:rFonts w:ascii="Arial" w:hAnsi="Arial" w:cs="Arial"/>
          <w:sz w:val="24"/>
          <w:szCs w:val="24"/>
        </w:rPr>
        <w:t>ing</w:t>
      </w:r>
      <w:r w:rsidRPr="0000416C">
        <w:rPr>
          <w:rFonts w:ascii="Arial" w:hAnsi="Arial" w:cs="Arial"/>
          <w:sz w:val="24"/>
          <w:szCs w:val="24"/>
        </w:rPr>
        <w:t xml:space="preserve"> </w:t>
      </w:r>
      <w:r w:rsidR="000C75A9" w:rsidRPr="0000416C">
        <w:rPr>
          <w:rFonts w:ascii="Arial" w:hAnsi="Arial" w:cs="Arial"/>
          <w:sz w:val="24"/>
          <w:szCs w:val="24"/>
        </w:rPr>
        <w:t>several</w:t>
      </w:r>
      <w:r w:rsidRPr="0000416C">
        <w:rPr>
          <w:rFonts w:ascii="Arial" w:hAnsi="Arial" w:cs="Arial"/>
          <w:sz w:val="24"/>
          <w:szCs w:val="24"/>
        </w:rPr>
        <w:t xml:space="preserve"> actions that </w:t>
      </w:r>
      <w:r w:rsidR="000B00A1">
        <w:rPr>
          <w:rFonts w:ascii="Arial" w:hAnsi="Arial" w:cs="Arial"/>
          <w:sz w:val="24"/>
          <w:szCs w:val="24"/>
        </w:rPr>
        <w:t xml:space="preserve">the </w:t>
      </w:r>
      <w:r w:rsidRPr="0000416C">
        <w:rPr>
          <w:rFonts w:ascii="Arial" w:hAnsi="Arial" w:cs="Arial"/>
          <w:sz w:val="24"/>
          <w:szCs w:val="24"/>
        </w:rPr>
        <w:t>council will work towards and will be integral to this</w:t>
      </w:r>
      <w:r w:rsidR="000B00A1">
        <w:rPr>
          <w:rFonts w:ascii="Arial" w:hAnsi="Arial" w:cs="Arial"/>
          <w:sz w:val="24"/>
          <w:szCs w:val="24"/>
        </w:rPr>
        <w:t xml:space="preserve"> </w:t>
      </w:r>
      <w:r w:rsidRPr="0000416C">
        <w:rPr>
          <w:rFonts w:ascii="Arial" w:hAnsi="Arial" w:cs="Arial"/>
          <w:sz w:val="24"/>
          <w:szCs w:val="24"/>
        </w:rPr>
        <w:t>Strategy.</w:t>
      </w:r>
    </w:p>
    <w:p w14:paraId="4111CDE4" w14:textId="77777777" w:rsidR="00B8262C" w:rsidRPr="0000416C" w:rsidRDefault="00B8262C" w:rsidP="0000416C">
      <w:pPr>
        <w:rPr>
          <w:rFonts w:ascii="Arial" w:hAnsi="Arial" w:cs="Arial"/>
          <w:sz w:val="24"/>
          <w:szCs w:val="24"/>
          <w:highlight w:val="yellow"/>
          <w:lang w:val="en-GB"/>
        </w:rPr>
      </w:pPr>
    </w:p>
    <w:p w14:paraId="47CF2DD1" w14:textId="0247D78B" w:rsidR="00534A4E" w:rsidRDefault="00534A4E" w:rsidP="002B34E0">
      <w:pPr>
        <w:pStyle w:val="Heading2Num"/>
        <w:numPr>
          <w:ilvl w:val="1"/>
          <w:numId w:val="29"/>
        </w:numPr>
        <w:spacing w:before="0" w:after="0" w:line="240" w:lineRule="auto"/>
        <w:rPr>
          <w:rFonts w:ascii="Arial" w:hAnsi="Arial" w:cs="Arial"/>
          <w:sz w:val="24"/>
          <w:szCs w:val="24"/>
        </w:rPr>
      </w:pPr>
      <w:bookmarkStart w:id="5" w:name="_Toc213363487"/>
      <w:bookmarkStart w:id="6" w:name="_Toc213363561"/>
      <w:bookmarkStart w:id="7" w:name="_Toc213363675"/>
      <w:r w:rsidRPr="0000416C">
        <w:rPr>
          <w:rFonts w:ascii="Arial" w:hAnsi="Arial" w:cs="Arial"/>
          <w:sz w:val="24"/>
          <w:szCs w:val="24"/>
        </w:rPr>
        <w:t>Potential Surplus Property</w:t>
      </w:r>
      <w:bookmarkEnd w:id="5"/>
      <w:bookmarkEnd w:id="6"/>
      <w:bookmarkEnd w:id="7"/>
    </w:p>
    <w:p w14:paraId="6A135244" w14:textId="77777777" w:rsidR="002B34E0" w:rsidRPr="002B34E0" w:rsidRDefault="002B34E0" w:rsidP="002B34E0">
      <w:pPr>
        <w:pStyle w:val="ListParagraph"/>
        <w:ind w:left="720" w:firstLine="0"/>
        <w:rPr>
          <w:lang w:val="en-GB"/>
        </w:rPr>
      </w:pPr>
    </w:p>
    <w:p w14:paraId="721D84C3" w14:textId="014184DD" w:rsidR="00534A4E" w:rsidRPr="0000416C" w:rsidRDefault="00C32710" w:rsidP="0000416C">
      <w:pPr>
        <w:pStyle w:val="BodyText-parastyle"/>
        <w:spacing w:before="0" w:after="0" w:line="240" w:lineRule="auto"/>
        <w:rPr>
          <w:rFonts w:cs="Arial"/>
          <w:sz w:val="24"/>
        </w:rPr>
      </w:pPr>
      <w:r w:rsidRPr="0000416C">
        <w:rPr>
          <w:rFonts w:cs="Arial"/>
          <w:sz w:val="24"/>
        </w:rPr>
        <w:t>T</w:t>
      </w:r>
      <w:r w:rsidR="00534A4E" w:rsidRPr="0000416C">
        <w:rPr>
          <w:rFonts w:cs="Arial"/>
          <w:sz w:val="24"/>
        </w:rPr>
        <w:t xml:space="preserve">here are </w:t>
      </w:r>
      <w:proofErr w:type="gramStart"/>
      <w:r w:rsidR="00534A4E" w:rsidRPr="0000416C">
        <w:rPr>
          <w:rFonts w:cs="Arial"/>
          <w:sz w:val="24"/>
        </w:rPr>
        <w:t>a number of</w:t>
      </w:r>
      <w:proofErr w:type="gramEnd"/>
      <w:r w:rsidR="00534A4E" w:rsidRPr="0000416C">
        <w:rPr>
          <w:rFonts w:cs="Arial"/>
          <w:sz w:val="24"/>
        </w:rPr>
        <w:t xml:space="preserve"> assets that may potentially be</w:t>
      </w:r>
      <w:r w:rsidR="000C5398" w:rsidRPr="0000416C">
        <w:rPr>
          <w:rFonts w:cs="Arial"/>
          <w:sz w:val="24"/>
        </w:rPr>
        <w:t>come</w:t>
      </w:r>
      <w:r w:rsidR="00534A4E" w:rsidRPr="0000416C">
        <w:rPr>
          <w:rFonts w:cs="Arial"/>
          <w:sz w:val="24"/>
        </w:rPr>
        <w:t xml:space="preserve"> surplus to requirements. These assets are primarily small areas of land that are maintained but not used for operational purposes. </w:t>
      </w:r>
      <w:r w:rsidR="00F76E4A" w:rsidRPr="0000416C">
        <w:rPr>
          <w:rFonts w:cs="Arial"/>
          <w:sz w:val="24"/>
        </w:rPr>
        <w:t xml:space="preserve"> F</w:t>
      </w:r>
      <w:r w:rsidR="00534A4E" w:rsidRPr="0000416C">
        <w:rPr>
          <w:rFonts w:cs="Arial"/>
          <w:sz w:val="24"/>
        </w:rPr>
        <w:t xml:space="preserve">urther appraisal of the sites would need to be carried out to ascertain if there is any potential for development. </w:t>
      </w:r>
      <w:r w:rsidR="000C5398" w:rsidRPr="0000416C">
        <w:rPr>
          <w:rFonts w:cs="Arial"/>
          <w:sz w:val="24"/>
        </w:rPr>
        <w:t xml:space="preserve"> </w:t>
      </w:r>
      <w:r w:rsidR="00534A4E" w:rsidRPr="0000416C">
        <w:rPr>
          <w:rFonts w:cs="Arial"/>
          <w:sz w:val="24"/>
        </w:rPr>
        <w:t>Any title, planning or physical constraints would also need to be considered.</w:t>
      </w:r>
      <w:r w:rsidR="00206986" w:rsidRPr="0000416C">
        <w:rPr>
          <w:rFonts w:cs="Arial"/>
          <w:sz w:val="24"/>
        </w:rPr>
        <w:t xml:space="preserve">  The Council have in place a Land</w:t>
      </w:r>
      <w:r w:rsidR="000C5398" w:rsidRPr="0000416C">
        <w:rPr>
          <w:rFonts w:cs="Arial"/>
          <w:sz w:val="24"/>
        </w:rPr>
        <w:t>, Disposal &amp;</w:t>
      </w:r>
      <w:r w:rsidR="00206986" w:rsidRPr="0000416C">
        <w:rPr>
          <w:rFonts w:cs="Arial"/>
          <w:sz w:val="24"/>
        </w:rPr>
        <w:t xml:space="preserve"> Acquisition Policy to deal with the administering of </w:t>
      </w:r>
      <w:r w:rsidR="00764315" w:rsidRPr="0000416C">
        <w:rPr>
          <w:rFonts w:cs="Arial"/>
          <w:sz w:val="24"/>
        </w:rPr>
        <w:t xml:space="preserve">both new and </w:t>
      </w:r>
      <w:r w:rsidR="000C5398" w:rsidRPr="0000416C">
        <w:rPr>
          <w:rFonts w:cs="Arial"/>
          <w:sz w:val="24"/>
        </w:rPr>
        <w:t>s</w:t>
      </w:r>
      <w:r w:rsidR="00206986" w:rsidRPr="0000416C">
        <w:rPr>
          <w:rFonts w:cs="Arial"/>
          <w:sz w:val="24"/>
        </w:rPr>
        <w:t xml:space="preserve">urplus </w:t>
      </w:r>
      <w:r w:rsidR="000C5398" w:rsidRPr="0000416C">
        <w:rPr>
          <w:rFonts w:cs="Arial"/>
          <w:sz w:val="24"/>
        </w:rPr>
        <w:t>a</w:t>
      </w:r>
      <w:r w:rsidR="00206986" w:rsidRPr="0000416C">
        <w:rPr>
          <w:rFonts w:cs="Arial"/>
          <w:sz w:val="24"/>
        </w:rPr>
        <w:t>ssets.</w:t>
      </w:r>
    </w:p>
    <w:p w14:paraId="055876E4" w14:textId="77777777" w:rsidR="00534A4E" w:rsidRPr="0000416C" w:rsidRDefault="00534A4E" w:rsidP="0000416C">
      <w:pPr>
        <w:pStyle w:val="BodyText"/>
        <w:rPr>
          <w:rFonts w:ascii="Arial" w:hAnsi="Arial" w:cs="Arial"/>
          <w:sz w:val="24"/>
          <w:szCs w:val="24"/>
        </w:rPr>
      </w:pPr>
    </w:p>
    <w:p w14:paraId="2DD5B111" w14:textId="1F426A91" w:rsidR="00534A4E" w:rsidRDefault="00534A4E" w:rsidP="00874119">
      <w:pPr>
        <w:pStyle w:val="Heading2Num"/>
        <w:numPr>
          <w:ilvl w:val="1"/>
          <w:numId w:val="29"/>
        </w:numPr>
        <w:spacing w:before="0" w:after="0" w:line="240" w:lineRule="auto"/>
        <w:rPr>
          <w:rFonts w:ascii="Arial" w:hAnsi="Arial" w:cs="Arial"/>
          <w:sz w:val="24"/>
          <w:szCs w:val="24"/>
        </w:rPr>
      </w:pPr>
      <w:bookmarkStart w:id="8" w:name="_Toc213363488"/>
      <w:bookmarkStart w:id="9" w:name="_Toc213363562"/>
      <w:bookmarkStart w:id="10" w:name="_Toc213363676"/>
      <w:r w:rsidRPr="0000416C">
        <w:rPr>
          <w:rFonts w:ascii="Arial" w:hAnsi="Arial" w:cs="Arial"/>
          <w:sz w:val="24"/>
          <w:szCs w:val="24"/>
        </w:rPr>
        <w:t>Current Roles and Responsibilities</w:t>
      </w:r>
      <w:bookmarkEnd w:id="8"/>
      <w:bookmarkEnd w:id="9"/>
      <w:bookmarkEnd w:id="10"/>
    </w:p>
    <w:p w14:paraId="72576ECC" w14:textId="77777777" w:rsidR="00874119" w:rsidRPr="00874119" w:rsidRDefault="00874119" w:rsidP="00874119">
      <w:pPr>
        <w:pStyle w:val="ListParagraph"/>
        <w:ind w:left="720" w:firstLine="0"/>
        <w:rPr>
          <w:lang w:val="en-GB"/>
        </w:rPr>
      </w:pPr>
    </w:p>
    <w:p w14:paraId="1FCC3BED" w14:textId="18D26B55" w:rsidR="00A22D4A" w:rsidRPr="0000416C" w:rsidRDefault="00534A4E" w:rsidP="0000416C">
      <w:pPr>
        <w:jc w:val="both"/>
        <w:rPr>
          <w:rFonts w:ascii="Arial" w:hAnsi="Arial" w:cs="Arial"/>
          <w:sz w:val="24"/>
          <w:szCs w:val="24"/>
        </w:rPr>
      </w:pPr>
      <w:r w:rsidRPr="0000416C">
        <w:rPr>
          <w:rFonts w:ascii="Arial" w:hAnsi="Arial" w:cs="Arial"/>
          <w:sz w:val="24"/>
          <w:szCs w:val="24"/>
        </w:rPr>
        <w:t xml:space="preserve">The </w:t>
      </w:r>
      <w:r w:rsidR="00764315" w:rsidRPr="0000416C">
        <w:rPr>
          <w:rFonts w:ascii="Arial" w:hAnsi="Arial" w:cs="Arial"/>
          <w:sz w:val="24"/>
          <w:szCs w:val="24"/>
        </w:rPr>
        <w:t>m</w:t>
      </w:r>
      <w:r w:rsidRPr="0000416C">
        <w:rPr>
          <w:rFonts w:ascii="Arial" w:hAnsi="Arial" w:cs="Arial"/>
          <w:sz w:val="24"/>
          <w:szCs w:val="24"/>
        </w:rPr>
        <w:t xml:space="preserve">anagement </w:t>
      </w:r>
      <w:r w:rsidR="00915B32" w:rsidRPr="0000416C">
        <w:rPr>
          <w:rFonts w:ascii="Arial" w:hAnsi="Arial" w:cs="Arial"/>
          <w:sz w:val="24"/>
          <w:szCs w:val="24"/>
        </w:rPr>
        <w:t xml:space="preserve">of </w:t>
      </w:r>
      <w:r w:rsidR="00764315" w:rsidRPr="0000416C">
        <w:rPr>
          <w:rFonts w:ascii="Arial" w:hAnsi="Arial" w:cs="Arial"/>
          <w:sz w:val="24"/>
          <w:szCs w:val="24"/>
        </w:rPr>
        <w:t>l</w:t>
      </w:r>
      <w:r w:rsidR="002A625D" w:rsidRPr="0000416C">
        <w:rPr>
          <w:rFonts w:ascii="Arial" w:hAnsi="Arial" w:cs="Arial"/>
          <w:sz w:val="24"/>
          <w:szCs w:val="24"/>
        </w:rPr>
        <w:t xml:space="preserve">and and </w:t>
      </w:r>
      <w:r w:rsidR="00764315" w:rsidRPr="0000416C">
        <w:rPr>
          <w:rFonts w:ascii="Arial" w:hAnsi="Arial" w:cs="Arial"/>
          <w:sz w:val="24"/>
          <w:szCs w:val="24"/>
        </w:rPr>
        <w:t>p</w:t>
      </w:r>
      <w:r w:rsidR="002A625D" w:rsidRPr="0000416C">
        <w:rPr>
          <w:rFonts w:ascii="Arial" w:hAnsi="Arial" w:cs="Arial"/>
          <w:sz w:val="24"/>
          <w:szCs w:val="24"/>
        </w:rPr>
        <w:t xml:space="preserve">roperty </w:t>
      </w:r>
      <w:r w:rsidR="00764315" w:rsidRPr="0000416C">
        <w:rPr>
          <w:rFonts w:ascii="Arial" w:hAnsi="Arial" w:cs="Arial"/>
          <w:sz w:val="24"/>
          <w:szCs w:val="24"/>
        </w:rPr>
        <w:t>a</w:t>
      </w:r>
      <w:r w:rsidR="002A625D" w:rsidRPr="0000416C">
        <w:rPr>
          <w:rFonts w:ascii="Arial" w:hAnsi="Arial" w:cs="Arial"/>
          <w:sz w:val="24"/>
          <w:szCs w:val="24"/>
        </w:rPr>
        <w:t>ssets</w:t>
      </w:r>
      <w:r w:rsidR="00764315" w:rsidRPr="0000416C">
        <w:rPr>
          <w:rFonts w:ascii="Arial" w:hAnsi="Arial" w:cs="Arial"/>
          <w:sz w:val="24"/>
          <w:szCs w:val="24"/>
        </w:rPr>
        <w:t xml:space="preserve"> </w:t>
      </w:r>
      <w:r w:rsidRPr="0000416C">
        <w:rPr>
          <w:rFonts w:ascii="Arial" w:hAnsi="Arial" w:cs="Arial"/>
          <w:sz w:val="24"/>
          <w:szCs w:val="24"/>
        </w:rPr>
        <w:t xml:space="preserve">is the responsibility of the Assets </w:t>
      </w:r>
      <w:r w:rsidR="00874119">
        <w:rPr>
          <w:rFonts w:ascii="Arial" w:hAnsi="Arial" w:cs="Arial"/>
          <w:sz w:val="24"/>
          <w:szCs w:val="24"/>
        </w:rPr>
        <w:t>u</w:t>
      </w:r>
      <w:r w:rsidRPr="0000416C">
        <w:rPr>
          <w:rFonts w:ascii="Arial" w:hAnsi="Arial" w:cs="Arial"/>
          <w:sz w:val="24"/>
          <w:szCs w:val="24"/>
        </w:rPr>
        <w:t>nit</w:t>
      </w:r>
      <w:r w:rsidR="005733AE" w:rsidRPr="0000416C">
        <w:rPr>
          <w:rFonts w:ascii="Arial" w:hAnsi="Arial" w:cs="Arial"/>
          <w:sz w:val="24"/>
          <w:szCs w:val="24"/>
        </w:rPr>
        <w:t xml:space="preserve"> </w:t>
      </w:r>
      <w:r w:rsidR="00581407" w:rsidRPr="0000416C">
        <w:rPr>
          <w:rFonts w:ascii="Arial" w:hAnsi="Arial" w:cs="Arial"/>
          <w:sz w:val="24"/>
          <w:szCs w:val="24"/>
        </w:rPr>
        <w:t>a</w:t>
      </w:r>
      <w:r w:rsidR="005733AE" w:rsidRPr="0000416C">
        <w:rPr>
          <w:rFonts w:ascii="Arial" w:hAnsi="Arial" w:cs="Arial"/>
          <w:sz w:val="24"/>
          <w:szCs w:val="24"/>
        </w:rPr>
        <w:t xml:space="preserve">longside </w:t>
      </w:r>
      <w:r w:rsidR="00764315" w:rsidRPr="0000416C">
        <w:rPr>
          <w:rFonts w:ascii="Arial" w:hAnsi="Arial" w:cs="Arial"/>
          <w:sz w:val="24"/>
          <w:szCs w:val="24"/>
        </w:rPr>
        <w:t>o</w:t>
      </w:r>
      <w:r w:rsidR="005733AE" w:rsidRPr="0000416C">
        <w:rPr>
          <w:rFonts w:ascii="Arial" w:hAnsi="Arial" w:cs="Arial"/>
          <w:sz w:val="24"/>
          <w:szCs w:val="24"/>
        </w:rPr>
        <w:t xml:space="preserve">perational </w:t>
      </w:r>
      <w:r w:rsidR="00764315" w:rsidRPr="0000416C">
        <w:rPr>
          <w:rFonts w:ascii="Arial" w:hAnsi="Arial" w:cs="Arial"/>
          <w:sz w:val="24"/>
          <w:szCs w:val="24"/>
        </w:rPr>
        <w:t>b</w:t>
      </w:r>
      <w:r w:rsidR="005733AE" w:rsidRPr="0000416C">
        <w:rPr>
          <w:rFonts w:ascii="Arial" w:hAnsi="Arial" w:cs="Arial"/>
          <w:sz w:val="24"/>
          <w:szCs w:val="24"/>
        </w:rPr>
        <w:t xml:space="preserve">udget </w:t>
      </w:r>
      <w:r w:rsidR="00764315" w:rsidRPr="0000416C">
        <w:rPr>
          <w:rFonts w:ascii="Arial" w:hAnsi="Arial" w:cs="Arial"/>
          <w:sz w:val="24"/>
          <w:szCs w:val="24"/>
        </w:rPr>
        <w:t>h</w:t>
      </w:r>
      <w:r w:rsidR="005733AE" w:rsidRPr="0000416C">
        <w:rPr>
          <w:rFonts w:ascii="Arial" w:hAnsi="Arial" w:cs="Arial"/>
          <w:sz w:val="24"/>
          <w:szCs w:val="24"/>
        </w:rPr>
        <w:t xml:space="preserve">olders within each </w:t>
      </w:r>
      <w:r w:rsidR="00764315" w:rsidRPr="0000416C">
        <w:rPr>
          <w:rFonts w:ascii="Arial" w:hAnsi="Arial" w:cs="Arial"/>
          <w:sz w:val="24"/>
          <w:szCs w:val="24"/>
        </w:rPr>
        <w:t>d</w:t>
      </w:r>
      <w:r w:rsidR="005733AE" w:rsidRPr="0000416C">
        <w:rPr>
          <w:rFonts w:ascii="Arial" w:hAnsi="Arial" w:cs="Arial"/>
          <w:sz w:val="24"/>
          <w:szCs w:val="24"/>
        </w:rPr>
        <w:t xml:space="preserve">irectorate.  This is referred to as a </w:t>
      </w:r>
      <w:r w:rsidR="00764315" w:rsidRPr="0000416C">
        <w:rPr>
          <w:rFonts w:ascii="Arial" w:hAnsi="Arial" w:cs="Arial"/>
          <w:sz w:val="24"/>
          <w:szCs w:val="24"/>
        </w:rPr>
        <w:t>h</w:t>
      </w:r>
      <w:r w:rsidR="005733AE" w:rsidRPr="0000416C">
        <w:rPr>
          <w:rFonts w:ascii="Arial" w:hAnsi="Arial" w:cs="Arial"/>
          <w:sz w:val="24"/>
          <w:szCs w:val="24"/>
        </w:rPr>
        <w:t xml:space="preserve">ybrid </w:t>
      </w:r>
      <w:r w:rsidR="00764315" w:rsidRPr="0000416C">
        <w:rPr>
          <w:rFonts w:ascii="Arial" w:hAnsi="Arial" w:cs="Arial"/>
          <w:sz w:val="24"/>
          <w:szCs w:val="24"/>
        </w:rPr>
        <w:t>c</w:t>
      </w:r>
      <w:r w:rsidR="005733AE" w:rsidRPr="0000416C">
        <w:rPr>
          <w:rFonts w:ascii="Arial" w:hAnsi="Arial" w:cs="Arial"/>
          <w:sz w:val="24"/>
          <w:szCs w:val="24"/>
        </w:rPr>
        <w:t xml:space="preserve">orporate </w:t>
      </w:r>
      <w:r w:rsidR="00764315" w:rsidRPr="0000416C">
        <w:rPr>
          <w:rFonts w:ascii="Arial" w:hAnsi="Arial" w:cs="Arial"/>
          <w:sz w:val="24"/>
          <w:szCs w:val="24"/>
        </w:rPr>
        <w:t>l</w:t>
      </w:r>
      <w:r w:rsidR="005733AE" w:rsidRPr="0000416C">
        <w:rPr>
          <w:rFonts w:ascii="Arial" w:hAnsi="Arial" w:cs="Arial"/>
          <w:sz w:val="24"/>
          <w:szCs w:val="24"/>
        </w:rPr>
        <w:t xml:space="preserve">andlord </w:t>
      </w:r>
      <w:r w:rsidR="00764315" w:rsidRPr="0000416C">
        <w:rPr>
          <w:rFonts w:ascii="Arial" w:hAnsi="Arial" w:cs="Arial"/>
          <w:sz w:val="24"/>
          <w:szCs w:val="24"/>
        </w:rPr>
        <w:t>m</w:t>
      </w:r>
      <w:r w:rsidR="005733AE" w:rsidRPr="0000416C">
        <w:rPr>
          <w:rFonts w:ascii="Arial" w:hAnsi="Arial" w:cs="Arial"/>
          <w:sz w:val="24"/>
          <w:szCs w:val="24"/>
        </w:rPr>
        <w:t>odel</w:t>
      </w:r>
      <w:r w:rsidR="00A22D4A" w:rsidRPr="0000416C">
        <w:rPr>
          <w:rFonts w:ascii="Arial" w:hAnsi="Arial" w:cs="Arial"/>
          <w:sz w:val="24"/>
          <w:szCs w:val="24"/>
        </w:rPr>
        <w:t xml:space="preserve"> where </w:t>
      </w:r>
      <w:r w:rsidR="00B27A5B" w:rsidRPr="0000416C">
        <w:rPr>
          <w:rFonts w:ascii="Arial" w:hAnsi="Arial" w:cs="Arial"/>
          <w:sz w:val="24"/>
          <w:szCs w:val="24"/>
        </w:rPr>
        <w:t xml:space="preserve">the </w:t>
      </w:r>
      <w:r w:rsidR="00A22D4A" w:rsidRPr="0000416C">
        <w:rPr>
          <w:rFonts w:ascii="Arial" w:hAnsi="Arial" w:cs="Arial"/>
          <w:sz w:val="24"/>
          <w:szCs w:val="24"/>
        </w:rPr>
        <w:t>Assets</w:t>
      </w:r>
      <w:r w:rsidR="00B27A5B" w:rsidRPr="0000416C">
        <w:rPr>
          <w:rFonts w:ascii="Arial" w:hAnsi="Arial" w:cs="Arial"/>
          <w:sz w:val="24"/>
          <w:szCs w:val="24"/>
        </w:rPr>
        <w:t xml:space="preserve"> unit</w:t>
      </w:r>
      <w:r w:rsidR="00A22D4A" w:rsidRPr="0000416C">
        <w:rPr>
          <w:rFonts w:ascii="Arial" w:hAnsi="Arial" w:cs="Arial"/>
          <w:sz w:val="24"/>
          <w:szCs w:val="24"/>
        </w:rPr>
        <w:t xml:space="preserve"> support and enable </w:t>
      </w:r>
      <w:r w:rsidR="00764315" w:rsidRPr="0000416C">
        <w:rPr>
          <w:rFonts w:ascii="Arial" w:hAnsi="Arial" w:cs="Arial"/>
          <w:sz w:val="24"/>
          <w:szCs w:val="24"/>
        </w:rPr>
        <w:t>o</w:t>
      </w:r>
      <w:r w:rsidR="00A22D4A" w:rsidRPr="0000416C">
        <w:rPr>
          <w:rFonts w:ascii="Arial" w:hAnsi="Arial" w:cs="Arial"/>
          <w:sz w:val="24"/>
          <w:szCs w:val="24"/>
        </w:rPr>
        <w:t xml:space="preserve">perational services to achieve compliance and </w:t>
      </w:r>
      <w:proofErr w:type="spellStart"/>
      <w:r w:rsidR="005B1BFF" w:rsidRPr="0000416C">
        <w:rPr>
          <w:rFonts w:ascii="Arial" w:hAnsi="Arial" w:cs="Arial"/>
          <w:sz w:val="24"/>
          <w:szCs w:val="24"/>
        </w:rPr>
        <w:t>m</w:t>
      </w:r>
      <w:r w:rsidR="00A22D4A" w:rsidRPr="0000416C">
        <w:rPr>
          <w:rFonts w:ascii="Arial" w:hAnsi="Arial" w:cs="Arial"/>
          <w:sz w:val="24"/>
          <w:szCs w:val="24"/>
        </w:rPr>
        <w:t>aximise</w:t>
      </w:r>
      <w:proofErr w:type="spellEnd"/>
      <w:r w:rsidR="00A22D4A" w:rsidRPr="0000416C">
        <w:rPr>
          <w:rFonts w:ascii="Arial" w:hAnsi="Arial" w:cs="Arial"/>
          <w:sz w:val="24"/>
          <w:szCs w:val="24"/>
        </w:rPr>
        <w:t xml:space="preserve"> </w:t>
      </w:r>
      <w:r w:rsidR="00764315" w:rsidRPr="0000416C">
        <w:rPr>
          <w:rFonts w:ascii="Arial" w:hAnsi="Arial" w:cs="Arial"/>
          <w:sz w:val="24"/>
          <w:szCs w:val="24"/>
        </w:rPr>
        <w:t>c</w:t>
      </w:r>
      <w:r w:rsidR="00A22D4A" w:rsidRPr="0000416C">
        <w:rPr>
          <w:rFonts w:ascii="Arial" w:hAnsi="Arial" w:cs="Arial"/>
          <w:sz w:val="24"/>
          <w:szCs w:val="24"/>
        </w:rPr>
        <w:t xml:space="preserve">orporate </w:t>
      </w:r>
      <w:r w:rsidR="00764315" w:rsidRPr="0000416C">
        <w:rPr>
          <w:rFonts w:ascii="Arial" w:hAnsi="Arial" w:cs="Arial"/>
          <w:sz w:val="24"/>
          <w:szCs w:val="24"/>
        </w:rPr>
        <w:t>o</w:t>
      </w:r>
      <w:r w:rsidR="00A22D4A" w:rsidRPr="0000416C">
        <w:rPr>
          <w:rFonts w:ascii="Arial" w:hAnsi="Arial" w:cs="Arial"/>
          <w:sz w:val="24"/>
          <w:szCs w:val="24"/>
        </w:rPr>
        <w:t xml:space="preserve">bjectives. </w:t>
      </w:r>
    </w:p>
    <w:p w14:paraId="686C5F0E" w14:textId="77777777" w:rsidR="00A22D4A" w:rsidRPr="0000416C" w:rsidRDefault="00A22D4A" w:rsidP="0000416C">
      <w:pPr>
        <w:jc w:val="both"/>
        <w:rPr>
          <w:rFonts w:ascii="Arial" w:hAnsi="Arial" w:cs="Arial"/>
          <w:sz w:val="24"/>
          <w:szCs w:val="24"/>
        </w:rPr>
      </w:pPr>
    </w:p>
    <w:p w14:paraId="15BABEBC" w14:textId="4D1D0394" w:rsidR="00EE4F90" w:rsidRPr="0000416C" w:rsidRDefault="00534A4E" w:rsidP="0000416C">
      <w:pPr>
        <w:jc w:val="both"/>
        <w:rPr>
          <w:rFonts w:ascii="Arial" w:hAnsi="Arial" w:cs="Arial"/>
          <w:sz w:val="24"/>
          <w:szCs w:val="24"/>
        </w:rPr>
      </w:pPr>
      <w:r w:rsidRPr="0000416C">
        <w:rPr>
          <w:rFonts w:ascii="Arial" w:hAnsi="Arial" w:cs="Arial"/>
          <w:sz w:val="24"/>
          <w:szCs w:val="24"/>
        </w:rPr>
        <w:t xml:space="preserve">The </w:t>
      </w:r>
      <w:r w:rsidR="00764315" w:rsidRPr="0000416C">
        <w:rPr>
          <w:rFonts w:ascii="Arial" w:hAnsi="Arial" w:cs="Arial"/>
          <w:sz w:val="24"/>
          <w:szCs w:val="24"/>
        </w:rPr>
        <w:t xml:space="preserve">strategic </w:t>
      </w:r>
      <w:r w:rsidRPr="0000416C">
        <w:rPr>
          <w:rFonts w:ascii="Arial" w:hAnsi="Arial" w:cs="Arial"/>
          <w:sz w:val="24"/>
          <w:szCs w:val="24"/>
        </w:rPr>
        <w:t>responsibility of the estate primarily lies within the Assets</w:t>
      </w:r>
      <w:r w:rsidR="0083224E" w:rsidRPr="0000416C">
        <w:rPr>
          <w:rFonts w:ascii="Arial" w:hAnsi="Arial" w:cs="Arial"/>
          <w:sz w:val="24"/>
          <w:szCs w:val="24"/>
        </w:rPr>
        <w:t xml:space="preserve"> </w:t>
      </w:r>
      <w:r w:rsidR="00764315" w:rsidRPr="0000416C">
        <w:rPr>
          <w:rFonts w:ascii="Arial" w:hAnsi="Arial" w:cs="Arial"/>
          <w:sz w:val="24"/>
          <w:szCs w:val="24"/>
        </w:rPr>
        <w:t xml:space="preserve">unit.  </w:t>
      </w:r>
      <w:proofErr w:type="gramStart"/>
      <w:r w:rsidR="00764315" w:rsidRPr="0000416C">
        <w:rPr>
          <w:rFonts w:ascii="Arial" w:hAnsi="Arial" w:cs="Arial"/>
          <w:sz w:val="24"/>
          <w:szCs w:val="24"/>
        </w:rPr>
        <w:t>Day to day</w:t>
      </w:r>
      <w:proofErr w:type="gramEnd"/>
      <w:r w:rsidR="00764315" w:rsidRPr="0000416C">
        <w:rPr>
          <w:rFonts w:ascii="Arial" w:hAnsi="Arial" w:cs="Arial"/>
          <w:sz w:val="24"/>
          <w:szCs w:val="24"/>
        </w:rPr>
        <w:t xml:space="preserve"> operational requirements </w:t>
      </w:r>
      <w:proofErr w:type="gramStart"/>
      <w:r w:rsidR="00764315" w:rsidRPr="0000416C">
        <w:rPr>
          <w:rFonts w:ascii="Arial" w:hAnsi="Arial" w:cs="Arial"/>
          <w:sz w:val="24"/>
          <w:szCs w:val="24"/>
        </w:rPr>
        <w:t>are</w:t>
      </w:r>
      <w:proofErr w:type="gramEnd"/>
      <w:r w:rsidR="00764315" w:rsidRPr="0000416C">
        <w:rPr>
          <w:rFonts w:ascii="Arial" w:hAnsi="Arial" w:cs="Arial"/>
          <w:sz w:val="24"/>
          <w:szCs w:val="24"/>
        </w:rPr>
        <w:t xml:space="preserve"> managed </w:t>
      </w:r>
      <w:proofErr w:type="gramStart"/>
      <w:r w:rsidR="00764315" w:rsidRPr="0000416C">
        <w:rPr>
          <w:rFonts w:ascii="Arial" w:hAnsi="Arial" w:cs="Arial"/>
          <w:sz w:val="24"/>
          <w:szCs w:val="24"/>
        </w:rPr>
        <w:t>through</w:t>
      </w:r>
      <w:proofErr w:type="gramEnd"/>
      <w:r w:rsidR="00764315" w:rsidRPr="0000416C">
        <w:rPr>
          <w:rFonts w:ascii="Arial" w:hAnsi="Arial" w:cs="Arial"/>
          <w:sz w:val="24"/>
          <w:szCs w:val="24"/>
        </w:rPr>
        <w:t xml:space="preserve"> the named facilities managers and in some cases plant managers</w:t>
      </w:r>
      <w:r w:rsidRPr="0000416C">
        <w:rPr>
          <w:rFonts w:ascii="Arial" w:hAnsi="Arial" w:cs="Arial"/>
          <w:sz w:val="24"/>
          <w:szCs w:val="24"/>
        </w:rPr>
        <w:t xml:space="preserve">.  </w:t>
      </w:r>
      <w:r w:rsidR="00B466F9" w:rsidRPr="0000416C">
        <w:rPr>
          <w:rFonts w:ascii="Arial" w:hAnsi="Arial" w:cs="Arial"/>
          <w:sz w:val="24"/>
          <w:szCs w:val="24"/>
        </w:rPr>
        <w:t>T</w:t>
      </w:r>
      <w:r w:rsidRPr="0000416C">
        <w:rPr>
          <w:rFonts w:ascii="Arial" w:hAnsi="Arial" w:cs="Arial"/>
          <w:sz w:val="24"/>
          <w:szCs w:val="24"/>
        </w:rPr>
        <w:t xml:space="preserve">he </w:t>
      </w:r>
      <w:r w:rsidR="00764315" w:rsidRPr="0000416C">
        <w:rPr>
          <w:rFonts w:ascii="Arial" w:hAnsi="Arial" w:cs="Arial"/>
          <w:sz w:val="24"/>
          <w:szCs w:val="24"/>
        </w:rPr>
        <w:t xml:space="preserve">combined </w:t>
      </w:r>
      <w:r w:rsidRPr="0000416C">
        <w:rPr>
          <w:rFonts w:ascii="Arial" w:hAnsi="Arial" w:cs="Arial"/>
          <w:sz w:val="24"/>
          <w:szCs w:val="24"/>
        </w:rPr>
        <w:t xml:space="preserve">primary focus of these </w:t>
      </w:r>
      <w:r w:rsidR="00764315" w:rsidRPr="0000416C">
        <w:rPr>
          <w:rFonts w:ascii="Arial" w:hAnsi="Arial" w:cs="Arial"/>
          <w:sz w:val="24"/>
          <w:szCs w:val="24"/>
        </w:rPr>
        <w:t xml:space="preserve">resources </w:t>
      </w:r>
      <w:r w:rsidRPr="0000416C">
        <w:rPr>
          <w:rFonts w:ascii="Arial" w:hAnsi="Arial" w:cs="Arial"/>
          <w:sz w:val="24"/>
          <w:szCs w:val="24"/>
        </w:rPr>
        <w:t xml:space="preserve">is to ensure that the </w:t>
      </w:r>
      <w:r w:rsidR="00BB5435" w:rsidRPr="0000416C">
        <w:rPr>
          <w:rFonts w:ascii="Arial" w:hAnsi="Arial" w:cs="Arial"/>
          <w:sz w:val="24"/>
          <w:szCs w:val="24"/>
        </w:rPr>
        <w:t>la</w:t>
      </w:r>
      <w:r w:rsidR="00B466F9" w:rsidRPr="0000416C">
        <w:rPr>
          <w:rFonts w:ascii="Arial" w:hAnsi="Arial" w:cs="Arial"/>
          <w:sz w:val="24"/>
          <w:szCs w:val="24"/>
        </w:rPr>
        <w:t>n</w:t>
      </w:r>
      <w:r w:rsidR="00BB5435" w:rsidRPr="0000416C">
        <w:rPr>
          <w:rFonts w:ascii="Arial" w:hAnsi="Arial" w:cs="Arial"/>
          <w:sz w:val="24"/>
          <w:szCs w:val="24"/>
        </w:rPr>
        <w:t xml:space="preserve">d and property portfolio </w:t>
      </w:r>
      <w:r w:rsidRPr="0000416C">
        <w:rPr>
          <w:rFonts w:ascii="Arial" w:hAnsi="Arial" w:cs="Arial"/>
          <w:sz w:val="24"/>
          <w:szCs w:val="24"/>
        </w:rPr>
        <w:t xml:space="preserve">meets statutory compliance </w:t>
      </w:r>
      <w:proofErr w:type="gramStart"/>
      <w:r w:rsidRPr="0000416C">
        <w:rPr>
          <w:rFonts w:ascii="Arial" w:hAnsi="Arial" w:cs="Arial"/>
          <w:sz w:val="24"/>
          <w:szCs w:val="24"/>
        </w:rPr>
        <w:t>standards</w:t>
      </w:r>
      <w:proofErr w:type="gramEnd"/>
      <w:r w:rsidRPr="0000416C">
        <w:rPr>
          <w:rFonts w:ascii="Arial" w:hAnsi="Arial" w:cs="Arial"/>
          <w:sz w:val="24"/>
          <w:szCs w:val="24"/>
        </w:rPr>
        <w:t xml:space="preserve"> and that planned</w:t>
      </w:r>
      <w:r w:rsidR="0038245A" w:rsidRPr="0000416C">
        <w:rPr>
          <w:rFonts w:ascii="Arial" w:hAnsi="Arial" w:cs="Arial"/>
          <w:sz w:val="24"/>
          <w:szCs w:val="24"/>
        </w:rPr>
        <w:t xml:space="preserve"> and </w:t>
      </w:r>
      <w:r w:rsidRPr="0000416C">
        <w:rPr>
          <w:rFonts w:ascii="Arial" w:hAnsi="Arial" w:cs="Arial"/>
          <w:sz w:val="24"/>
          <w:szCs w:val="24"/>
        </w:rPr>
        <w:t xml:space="preserve">reactive maintenance tasks are </w:t>
      </w:r>
      <w:r w:rsidR="00764315" w:rsidRPr="0000416C">
        <w:rPr>
          <w:rFonts w:ascii="Arial" w:hAnsi="Arial" w:cs="Arial"/>
          <w:sz w:val="24"/>
          <w:szCs w:val="24"/>
        </w:rPr>
        <w:t xml:space="preserve">commissioned and </w:t>
      </w:r>
      <w:r w:rsidRPr="0000416C">
        <w:rPr>
          <w:rFonts w:ascii="Arial" w:hAnsi="Arial" w:cs="Arial"/>
          <w:sz w:val="24"/>
          <w:szCs w:val="24"/>
        </w:rPr>
        <w:t xml:space="preserve">carried out.  </w:t>
      </w:r>
    </w:p>
    <w:p w14:paraId="0E70C2B6" w14:textId="77777777" w:rsidR="00B6453F" w:rsidRPr="00125307" w:rsidRDefault="00B6453F" w:rsidP="00125307">
      <w:pPr>
        <w:pStyle w:val="BodyText-parastyle"/>
        <w:spacing w:before="0" w:after="0" w:line="240" w:lineRule="auto"/>
        <w:rPr>
          <w:rFonts w:cs="Arial"/>
          <w:sz w:val="24"/>
        </w:rPr>
      </w:pPr>
    </w:p>
    <w:p w14:paraId="040E6BB7" w14:textId="1073562E" w:rsidR="00CE6394" w:rsidRPr="00DA2005" w:rsidRDefault="00B717E0" w:rsidP="00125307">
      <w:pPr>
        <w:tabs>
          <w:tab w:val="left" w:pos="9173"/>
        </w:tabs>
        <w:rPr>
          <w:rFonts w:ascii="Arial" w:hAnsi="Arial" w:cs="Arial"/>
          <w:b/>
          <w:sz w:val="28"/>
          <w:szCs w:val="28"/>
        </w:rPr>
      </w:pPr>
      <w:proofErr w:type="gramStart"/>
      <w:r w:rsidRPr="00DA2005">
        <w:rPr>
          <w:rFonts w:ascii="Arial" w:hAnsi="Arial" w:cs="Arial"/>
          <w:b/>
          <w:sz w:val="28"/>
          <w:szCs w:val="28"/>
        </w:rPr>
        <w:t>3</w:t>
      </w:r>
      <w:r w:rsidR="00FB0E59" w:rsidRPr="00DA2005">
        <w:rPr>
          <w:rFonts w:ascii="Arial" w:hAnsi="Arial" w:cs="Arial"/>
          <w:b/>
          <w:sz w:val="28"/>
          <w:szCs w:val="28"/>
        </w:rPr>
        <w:t>.</w:t>
      </w:r>
      <w:r w:rsidR="00254863" w:rsidRPr="00DA2005">
        <w:rPr>
          <w:rFonts w:ascii="Arial" w:hAnsi="Arial" w:cs="Arial"/>
          <w:b/>
          <w:sz w:val="28"/>
          <w:szCs w:val="28"/>
        </w:rPr>
        <w:t>0</w:t>
      </w:r>
      <w:r w:rsidRPr="00DA2005">
        <w:rPr>
          <w:rFonts w:ascii="Arial" w:hAnsi="Arial" w:cs="Arial"/>
          <w:b/>
          <w:sz w:val="28"/>
          <w:szCs w:val="28"/>
        </w:rPr>
        <w:t xml:space="preserve">  </w:t>
      </w:r>
      <w:r w:rsidRPr="00D42849">
        <w:rPr>
          <w:rFonts w:ascii="Arial" w:hAnsi="Arial" w:cs="Arial"/>
          <w:b/>
          <w:sz w:val="28"/>
          <w:szCs w:val="28"/>
          <w:u w:val="single"/>
        </w:rPr>
        <w:t>Best</w:t>
      </w:r>
      <w:proofErr w:type="gramEnd"/>
      <w:r w:rsidRPr="00D42849">
        <w:rPr>
          <w:rFonts w:ascii="Arial" w:hAnsi="Arial" w:cs="Arial"/>
          <w:b/>
          <w:sz w:val="28"/>
          <w:szCs w:val="28"/>
          <w:u w:val="single"/>
        </w:rPr>
        <w:t xml:space="preserve"> Practice</w:t>
      </w:r>
    </w:p>
    <w:p w14:paraId="069E23E0" w14:textId="77777777" w:rsidR="0098279B" w:rsidRPr="00125307" w:rsidRDefault="0098279B" w:rsidP="00125307">
      <w:pPr>
        <w:tabs>
          <w:tab w:val="left" w:pos="9173"/>
        </w:tabs>
        <w:rPr>
          <w:rFonts w:ascii="Arial" w:hAnsi="Arial" w:cs="Arial"/>
          <w:b/>
          <w:sz w:val="24"/>
          <w:szCs w:val="24"/>
        </w:rPr>
      </w:pPr>
    </w:p>
    <w:p w14:paraId="18D7B5D9" w14:textId="68BD5FB4" w:rsidR="00794CF9" w:rsidRPr="00125307" w:rsidRDefault="00794CF9" w:rsidP="00125307">
      <w:pPr>
        <w:tabs>
          <w:tab w:val="left" w:pos="9173"/>
        </w:tabs>
        <w:rPr>
          <w:rFonts w:ascii="Arial" w:hAnsi="Arial" w:cs="Arial"/>
          <w:b/>
          <w:sz w:val="24"/>
          <w:szCs w:val="24"/>
        </w:rPr>
      </w:pPr>
      <w:r w:rsidRPr="00125307">
        <w:rPr>
          <w:rFonts w:ascii="Arial" w:hAnsi="Arial" w:cs="Arial"/>
          <w:b/>
          <w:sz w:val="24"/>
          <w:szCs w:val="24"/>
        </w:rPr>
        <w:t xml:space="preserve">3.1 Government Guidance </w:t>
      </w:r>
    </w:p>
    <w:p w14:paraId="6CA08E90" w14:textId="77777777" w:rsidR="00FB0E59" w:rsidRPr="00125307" w:rsidRDefault="00FB0E59" w:rsidP="00125307">
      <w:pPr>
        <w:tabs>
          <w:tab w:val="left" w:pos="9173"/>
        </w:tabs>
        <w:rPr>
          <w:rFonts w:ascii="Arial" w:hAnsi="Arial" w:cs="Arial"/>
          <w:b/>
          <w:sz w:val="24"/>
          <w:szCs w:val="24"/>
        </w:rPr>
      </w:pPr>
    </w:p>
    <w:p w14:paraId="668A17EE" w14:textId="77777777" w:rsidR="00D77FC5" w:rsidRPr="00125307" w:rsidRDefault="00596DBC" w:rsidP="00125307">
      <w:pPr>
        <w:tabs>
          <w:tab w:val="left" w:pos="9173"/>
        </w:tabs>
        <w:jc w:val="both"/>
        <w:rPr>
          <w:rFonts w:ascii="Arial" w:hAnsi="Arial" w:cs="Arial"/>
          <w:sz w:val="24"/>
          <w:szCs w:val="24"/>
        </w:rPr>
      </w:pPr>
      <w:r w:rsidRPr="00125307">
        <w:rPr>
          <w:rFonts w:ascii="Arial" w:hAnsi="Arial" w:cs="Arial"/>
          <w:sz w:val="24"/>
          <w:szCs w:val="24"/>
        </w:rPr>
        <w:t xml:space="preserve">In October 2021 the Northern Ireland Office in conjunction with the Strategic Investment Board produced a document </w:t>
      </w:r>
      <w:r w:rsidRPr="00125307">
        <w:rPr>
          <w:rFonts w:ascii="Arial" w:hAnsi="Arial" w:cs="Arial"/>
          <w:b/>
          <w:sz w:val="24"/>
          <w:szCs w:val="24"/>
        </w:rPr>
        <w:t>“</w:t>
      </w:r>
      <w:r w:rsidRPr="00041790">
        <w:rPr>
          <w:rFonts w:ascii="Arial" w:hAnsi="Arial" w:cs="Arial"/>
          <w:bCs/>
          <w:i/>
          <w:iCs/>
          <w:sz w:val="24"/>
          <w:szCs w:val="24"/>
        </w:rPr>
        <w:t>A Strategic Approach to the Use of Public Sector Assets – A Good practice Guide for Local Government in Northern Ireland</w:t>
      </w:r>
      <w:r w:rsidRPr="00125307">
        <w:rPr>
          <w:rFonts w:ascii="Arial" w:hAnsi="Arial" w:cs="Arial"/>
          <w:b/>
          <w:sz w:val="24"/>
          <w:szCs w:val="24"/>
        </w:rPr>
        <w:t>.”</w:t>
      </w:r>
      <w:r w:rsidRPr="00125307">
        <w:rPr>
          <w:rFonts w:ascii="Arial" w:hAnsi="Arial" w:cs="Arial"/>
          <w:sz w:val="24"/>
          <w:szCs w:val="24"/>
        </w:rPr>
        <w:t xml:space="preserve"> This was aimed at senior council officers and those involved in land and property asset management in Northern Ireland’s local government. This aims to encourage more collaboration and consistency in asset planning across the public sector. It is based on the nine core components of good asset management as outlined in the Local Government Auditor’s Report 2019.</w:t>
      </w:r>
    </w:p>
    <w:p w14:paraId="5AC4FBC5" w14:textId="77777777" w:rsidR="00D77FC5" w:rsidRPr="00125307" w:rsidRDefault="00D77FC5" w:rsidP="00125307">
      <w:pPr>
        <w:tabs>
          <w:tab w:val="left" w:pos="9173"/>
        </w:tabs>
        <w:jc w:val="both"/>
        <w:rPr>
          <w:rFonts w:ascii="Arial" w:hAnsi="Arial" w:cs="Arial"/>
          <w:sz w:val="24"/>
          <w:szCs w:val="24"/>
          <w:highlight w:val="yellow"/>
        </w:rPr>
      </w:pPr>
    </w:p>
    <w:p w14:paraId="714CC846" w14:textId="17EDC4AE" w:rsidR="00534A4E" w:rsidRPr="00125307" w:rsidRDefault="00944517" w:rsidP="00125307">
      <w:pPr>
        <w:tabs>
          <w:tab w:val="left" w:pos="9173"/>
        </w:tabs>
        <w:rPr>
          <w:rFonts w:ascii="Arial" w:hAnsi="Arial" w:cs="Arial"/>
          <w:b/>
          <w:sz w:val="24"/>
          <w:szCs w:val="24"/>
        </w:rPr>
      </w:pPr>
      <w:r w:rsidRPr="00125307">
        <w:rPr>
          <w:rFonts w:ascii="Arial" w:hAnsi="Arial" w:cs="Arial"/>
          <w:b/>
          <w:sz w:val="24"/>
          <w:szCs w:val="24"/>
        </w:rPr>
        <w:t xml:space="preserve">3.2 </w:t>
      </w:r>
      <w:r w:rsidR="00534A4E" w:rsidRPr="00125307">
        <w:rPr>
          <w:rFonts w:ascii="Arial" w:hAnsi="Arial" w:cs="Arial"/>
          <w:b/>
          <w:sz w:val="24"/>
          <w:szCs w:val="24"/>
        </w:rPr>
        <w:t>Establishing a Context for Delivery</w:t>
      </w:r>
    </w:p>
    <w:p w14:paraId="5885CC23" w14:textId="77777777" w:rsidR="00275056" w:rsidRPr="00125307" w:rsidRDefault="00275056" w:rsidP="00125307">
      <w:pPr>
        <w:tabs>
          <w:tab w:val="left" w:pos="9173"/>
        </w:tabs>
        <w:rPr>
          <w:rFonts w:ascii="Arial" w:hAnsi="Arial" w:cs="Arial"/>
          <w:b/>
          <w:sz w:val="24"/>
          <w:szCs w:val="24"/>
        </w:rPr>
      </w:pPr>
    </w:p>
    <w:p w14:paraId="4B0A36BC" w14:textId="6F59BBC8" w:rsidR="00534A4E" w:rsidRPr="00125307" w:rsidRDefault="005C652C" w:rsidP="00125307">
      <w:pPr>
        <w:tabs>
          <w:tab w:val="left" w:pos="9173"/>
        </w:tabs>
        <w:jc w:val="both"/>
        <w:rPr>
          <w:rFonts w:ascii="Arial" w:hAnsi="Arial" w:cs="Arial"/>
          <w:sz w:val="24"/>
          <w:szCs w:val="24"/>
        </w:rPr>
      </w:pPr>
      <w:r w:rsidRPr="00125307">
        <w:rPr>
          <w:rFonts w:ascii="Arial" w:hAnsi="Arial" w:cs="Arial"/>
          <w:b/>
          <w:sz w:val="24"/>
          <w:szCs w:val="24"/>
        </w:rPr>
        <w:t xml:space="preserve">Land &amp; Property </w:t>
      </w:r>
      <w:r w:rsidR="00534A4E" w:rsidRPr="00125307">
        <w:rPr>
          <w:rFonts w:ascii="Arial" w:hAnsi="Arial" w:cs="Arial"/>
          <w:b/>
          <w:sz w:val="24"/>
          <w:szCs w:val="24"/>
        </w:rPr>
        <w:t>Asset Management Strategy (</w:t>
      </w:r>
      <w:r w:rsidRPr="00125307">
        <w:rPr>
          <w:rFonts w:ascii="Arial" w:hAnsi="Arial" w:cs="Arial"/>
          <w:b/>
          <w:sz w:val="24"/>
          <w:szCs w:val="24"/>
        </w:rPr>
        <w:t>LP</w:t>
      </w:r>
      <w:r w:rsidR="00534A4E" w:rsidRPr="00125307">
        <w:rPr>
          <w:rFonts w:ascii="Arial" w:hAnsi="Arial" w:cs="Arial"/>
          <w:b/>
          <w:sz w:val="24"/>
          <w:szCs w:val="24"/>
        </w:rPr>
        <w:t>AMS)</w:t>
      </w:r>
      <w:r w:rsidR="00534A4E" w:rsidRPr="00125307">
        <w:rPr>
          <w:rFonts w:ascii="Arial" w:hAnsi="Arial" w:cs="Arial"/>
          <w:sz w:val="24"/>
          <w:szCs w:val="24"/>
        </w:rPr>
        <w:t xml:space="preserve"> – A</w:t>
      </w:r>
      <w:r w:rsidR="00E65FF8" w:rsidRPr="00125307">
        <w:rPr>
          <w:rFonts w:ascii="Arial" w:hAnsi="Arial" w:cs="Arial"/>
          <w:sz w:val="24"/>
          <w:szCs w:val="24"/>
        </w:rPr>
        <w:t xml:space="preserve"> Land &amp; Property </w:t>
      </w:r>
      <w:r w:rsidR="00534A4E" w:rsidRPr="00125307">
        <w:rPr>
          <w:rFonts w:ascii="Arial" w:hAnsi="Arial" w:cs="Arial"/>
          <w:sz w:val="24"/>
          <w:szCs w:val="24"/>
        </w:rPr>
        <w:t xml:space="preserve">Asset Management Strategy will describe the way in which council-owned, managed and occupied land and property assets will be </w:t>
      </w:r>
      <w:proofErr w:type="spellStart"/>
      <w:r w:rsidR="00534A4E" w:rsidRPr="00125307">
        <w:rPr>
          <w:rFonts w:ascii="Arial" w:hAnsi="Arial" w:cs="Arial"/>
          <w:sz w:val="24"/>
          <w:szCs w:val="24"/>
        </w:rPr>
        <w:t>utili</w:t>
      </w:r>
      <w:r w:rsidR="00302360">
        <w:rPr>
          <w:rFonts w:ascii="Arial" w:hAnsi="Arial" w:cs="Arial"/>
          <w:sz w:val="24"/>
          <w:szCs w:val="24"/>
        </w:rPr>
        <w:t>s</w:t>
      </w:r>
      <w:r w:rsidR="00534A4E" w:rsidRPr="00125307">
        <w:rPr>
          <w:rFonts w:ascii="Arial" w:hAnsi="Arial" w:cs="Arial"/>
          <w:sz w:val="24"/>
          <w:szCs w:val="24"/>
        </w:rPr>
        <w:t>ed</w:t>
      </w:r>
      <w:proofErr w:type="spellEnd"/>
      <w:r w:rsidR="00534A4E" w:rsidRPr="00125307">
        <w:rPr>
          <w:rFonts w:ascii="Arial" w:hAnsi="Arial" w:cs="Arial"/>
          <w:sz w:val="24"/>
          <w:szCs w:val="24"/>
        </w:rPr>
        <w:t xml:space="preserve"> to support service delivery and the delivery of wider c</w:t>
      </w:r>
      <w:r w:rsidR="00764315" w:rsidRPr="00125307">
        <w:rPr>
          <w:rFonts w:ascii="Arial" w:hAnsi="Arial" w:cs="Arial"/>
          <w:sz w:val="24"/>
          <w:szCs w:val="24"/>
        </w:rPr>
        <w:t>orporate</w:t>
      </w:r>
      <w:r w:rsidR="00534A4E" w:rsidRPr="00125307">
        <w:rPr>
          <w:rFonts w:ascii="Arial" w:hAnsi="Arial" w:cs="Arial"/>
          <w:sz w:val="24"/>
          <w:szCs w:val="24"/>
        </w:rPr>
        <w:t xml:space="preserve"> outcomes, such as those described in the council’s Community Plan. The time horizon is typically five to ten years. </w:t>
      </w:r>
      <w:proofErr w:type="gramStart"/>
      <w:r w:rsidR="00534A4E" w:rsidRPr="00125307">
        <w:rPr>
          <w:rFonts w:ascii="Arial" w:hAnsi="Arial" w:cs="Arial"/>
          <w:sz w:val="24"/>
          <w:szCs w:val="24"/>
        </w:rPr>
        <w:t xml:space="preserve">The </w:t>
      </w:r>
      <w:r w:rsidR="00302360">
        <w:rPr>
          <w:rFonts w:ascii="Arial" w:hAnsi="Arial" w:cs="Arial"/>
          <w:sz w:val="24"/>
          <w:szCs w:val="24"/>
        </w:rPr>
        <w:t>LP</w:t>
      </w:r>
      <w:r w:rsidR="00534A4E" w:rsidRPr="00125307">
        <w:rPr>
          <w:rFonts w:ascii="Arial" w:hAnsi="Arial" w:cs="Arial"/>
          <w:sz w:val="24"/>
          <w:szCs w:val="24"/>
        </w:rPr>
        <w:t>AMS</w:t>
      </w:r>
      <w:proofErr w:type="gramEnd"/>
      <w:r w:rsidR="00534A4E" w:rsidRPr="00125307">
        <w:rPr>
          <w:rFonts w:ascii="Arial" w:hAnsi="Arial" w:cs="Arial"/>
          <w:sz w:val="24"/>
          <w:szCs w:val="24"/>
        </w:rPr>
        <w:t xml:space="preserve"> acts as a bridge between </w:t>
      </w:r>
      <w:r w:rsidR="00764315" w:rsidRPr="00125307">
        <w:rPr>
          <w:rFonts w:ascii="Arial" w:hAnsi="Arial" w:cs="Arial"/>
          <w:sz w:val="24"/>
          <w:szCs w:val="24"/>
        </w:rPr>
        <w:lastRenderedPageBreak/>
        <w:t>the</w:t>
      </w:r>
      <w:r w:rsidR="00534A4E" w:rsidRPr="00125307">
        <w:rPr>
          <w:rFonts w:ascii="Arial" w:hAnsi="Arial" w:cs="Arial"/>
          <w:sz w:val="24"/>
          <w:szCs w:val="24"/>
        </w:rPr>
        <w:t xml:space="preserve"> council’s land and property assets and the Corporate Plan. It aims to ensure a council’s land and property assets are worked and configured to support the delivery of long-term corporate objectives</w:t>
      </w:r>
      <w:r w:rsidR="00764315" w:rsidRPr="00125307">
        <w:rPr>
          <w:rFonts w:ascii="Arial" w:hAnsi="Arial" w:cs="Arial"/>
          <w:sz w:val="24"/>
          <w:szCs w:val="24"/>
        </w:rPr>
        <w:t xml:space="preserve"> and continuous improvement </w:t>
      </w:r>
      <w:proofErr w:type="gramStart"/>
      <w:r w:rsidR="00764315" w:rsidRPr="00125307">
        <w:rPr>
          <w:rFonts w:ascii="Arial" w:hAnsi="Arial" w:cs="Arial"/>
          <w:sz w:val="24"/>
          <w:szCs w:val="24"/>
        </w:rPr>
        <w:t>theme</w:t>
      </w:r>
      <w:proofErr w:type="gramEnd"/>
      <w:r w:rsidR="00534A4E" w:rsidRPr="00125307">
        <w:rPr>
          <w:rFonts w:ascii="Arial" w:hAnsi="Arial" w:cs="Arial"/>
          <w:sz w:val="24"/>
          <w:szCs w:val="24"/>
        </w:rPr>
        <w:t>.</w:t>
      </w:r>
    </w:p>
    <w:p w14:paraId="6B05DC74" w14:textId="77777777" w:rsidR="00E01B58" w:rsidRPr="00125307" w:rsidRDefault="00E01B58" w:rsidP="00125307">
      <w:pPr>
        <w:tabs>
          <w:tab w:val="left" w:pos="9173"/>
        </w:tabs>
        <w:jc w:val="both"/>
        <w:rPr>
          <w:rFonts w:ascii="Arial" w:hAnsi="Arial" w:cs="Arial"/>
          <w:sz w:val="24"/>
          <w:szCs w:val="24"/>
        </w:rPr>
      </w:pPr>
    </w:p>
    <w:p w14:paraId="4FE7B711" w14:textId="561CCF38" w:rsidR="00534A4E" w:rsidRPr="00125307" w:rsidRDefault="00534A4E" w:rsidP="00125307">
      <w:pPr>
        <w:tabs>
          <w:tab w:val="left" w:pos="9173"/>
        </w:tabs>
        <w:jc w:val="both"/>
        <w:rPr>
          <w:rFonts w:ascii="Arial" w:hAnsi="Arial" w:cs="Arial"/>
          <w:sz w:val="24"/>
          <w:szCs w:val="24"/>
        </w:rPr>
      </w:pPr>
      <w:r w:rsidRPr="00125307">
        <w:rPr>
          <w:rFonts w:ascii="Arial" w:hAnsi="Arial" w:cs="Arial"/>
          <w:b/>
          <w:sz w:val="24"/>
          <w:szCs w:val="24"/>
        </w:rPr>
        <w:t>Asset Management Plan (AMP)</w:t>
      </w:r>
      <w:r w:rsidRPr="00125307">
        <w:rPr>
          <w:rFonts w:ascii="Arial" w:hAnsi="Arial" w:cs="Arial"/>
          <w:sz w:val="24"/>
          <w:szCs w:val="24"/>
        </w:rPr>
        <w:t xml:space="preserve"> – An </w:t>
      </w:r>
      <w:r w:rsidR="00BA79B5" w:rsidRPr="00125307">
        <w:rPr>
          <w:rFonts w:ascii="Arial" w:hAnsi="Arial" w:cs="Arial"/>
          <w:sz w:val="24"/>
          <w:szCs w:val="24"/>
        </w:rPr>
        <w:t xml:space="preserve">AMP </w:t>
      </w:r>
      <w:r w:rsidR="00E01B58" w:rsidRPr="00125307">
        <w:rPr>
          <w:rFonts w:ascii="Arial" w:hAnsi="Arial" w:cs="Arial"/>
          <w:sz w:val="24"/>
          <w:szCs w:val="24"/>
        </w:rPr>
        <w:t xml:space="preserve">describes </w:t>
      </w:r>
      <w:r w:rsidRPr="00125307">
        <w:rPr>
          <w:rFonts w:ascii="Arial" w:hAnsi="Arial" w:cs="Arial"/>
          <w:sz w:val="24"/>
          <w:szCs w:val="24"/>
        </w:rPr>
        <w:t>how the</w:t>
      </w:r>
      <w:r w:rsidR="00E01B58" w:rsidRPr="00125307">
        <w:rPr>
          <w:rFonts w:ascii="Arial" w:hAnsi="Arial" w:cs="Arial"/>
          <w:sz w:val="24"/>
          <w:szCs w:val="24"/>
        </w:rPr>
        <w:t xml:space="preserve"> L</w:t>
      </w:r>
      <w:r w:rsidR="00302360">
        <w:rPr>
          <w:rFonts w:ascii="Arial" w:hAnsi="Arial" w:cs="Arial"/>
          <w:sz w:val="24"/>
          <w:szCs w:val="24"/>
        </w:rPr>
        <w:t>P</w:t>
      </w:r>
      <w:r w:rsidRPr="00125307">
        <w:rPr>
          <w:rFonts w:ascii="Arial" w:hAnsi="Arial" w:cs="Arial"/>
          <w:sz w:val="24"/>
          <w:szCs w:val="24"/>
        </w:rPr>
        <w:t xml:space="preserve">AMS will be implemented across all land and property assets. This should focus on delivery over a </w:t>
      </w:r>
      <w:proofErr w:type="gramStart"/>
      <w:r w:rsidRPr="00125307">
        <w:rPr>
          <w:rFonts w:ascii="Arial" w:hAnsi="Arial" w:cs="Arial"/>
          <w:sz w:val="24"/>
          <w:szCs w:val="24"/>
        </w:rPr>
        <w:t>five</w:t>
      </w:r>
      <w:r w:rsidR="00955BE7" w:rsidRPr="00125307">
        <w:rPr>
          <w:rFonts w:ascii="Arial" w:hAnsi="Arial" w:cs="Arial"/>
          <w:sz w:val="24"/>
          <w:szCs w:val="24"/>
        </w:rPr>
        <w:t xml:space="preserve"> to ten</w:t>
      </w:r>
      <w:r w:rsidRPr="00125307">
        <w:rPr>
          <w:rFonts w:ascii="Arial" w:hAnsi="Arial" w:cs="Arial"/>
          <w:sz w:val="24"/>
          <w:szCs w:val="24"/>
        </w:rPr>
        <w:t xml:space="preserve"> year</w:t>
      </w:r>
      <w:proofErr w:type="gramEnd"/>
      <w:r w:rsidRPr="00125307">
        <w:rPr>
          <w:rFonts w:ascii="Arial" w:hAnsi="Arial" w:cs="Arial"/>
          <w:sz w:val="24"/>
          <w:szCs w:val="24"/>
        </w:rPr>
        <w:t xml:space="preserve"> horizon and act as the bridge between strategy and operational delivery. It is tactical in nature, clearly identifying how and when change will be implemented</w:t>
      </w:r>
      <w:r w:rsidR="004F308A" w:rsidRPr="00125307">
        <w:rPr>
          <w:rFonts w:ascii="Arial" w:hAnsi="Arial" w:cs="Arial"/>
          <w:sz w:val="24"/>
          <w:szCs w:val="24"/>
        </w:rPr>
        <w:t xml:space="preserve"> and </w:t>
      </w:r>
      <w:proofErr w:type="gramStart"/>
      <w:r w:rsidR="004F308A" w:rsidRPr="00125307">
        <w:rPr>
          <w:rFonts w:ascii="Arial" w:hAnsi="Arial" w:cs="Arial"/>
          <w:sz w:val="24"/>
          <w:szCs w:val="24"/>
        </w:rPr>
        <w:t>assist</w:t>
      </w:r>
      <w:proofErr w:type="gramEnd"/>
      <w:r w:rsidR="004F308A" w:rsidRPr="00125307">
        <w:rPr>
          <w:rFonts w:ascii="Arial" w:hAnsi="Arial" w:cs="Arial"/>
          <w:sz w:val="24"/>
          <w:szCs w:val="24"/>
        </w:rPr>
        <w:t xml:space="preserve"> in the forecasting of budget profiles for the capital </w:t>
      </w:r>
      <w:proofErr w:type="spellStart"/>
      <w:r w:rsidR="004F308A" w:rsidRPr="00125307">
        <w:rPr>
          <w:rFonts w:ascii="Arial" w:hAnsi="Arial" w:cs="Arial"/>
          <w:sz w:val="24"/>
          <w:szCs w:val="24"/>
        </w:rPr>
        <w:t>programme</w:t>
      </w:r>
      <w:proofErr w:type="spellEnd"/>
      <w:r w:rsidR="004F308A" w:rsidRPr="00125307">
        <w:rPr>
          <w:rFonts w:ascii="Arial" w:hAnsi="Arial" w:cs="Arial"/>
          <w:sz w:val="24"/>
          <w:szCs w:val="24"/>
        </w:rPr>
        <w:t>, repairs and renewals allocation and operational / annual budgetary estimates</w:t>
      </w:r>
      <w:r w:rsidRPr="00125307">
        <w:rPr>
          <w:rFonts w:ascii="Arial" w:hAnsi="Arial" w:cs="Arial"/>
          <w:sz w:val="24"/>
          <w:szCs w:val="24"/>
        </w:rPr>
        <w:t>.</w:t>
      </w:r>
    </w:p>
    <w:p w14:paraId="38082BBF" w14:textId="77777777" w:rsidR="00B445E5" w:rsidRPr="00125307" w:rsidRDefault="00B445E5" w:rsidP="00125307">
      <w:pPr>
        <w:tabs>
          <w:tab w:val="left" w:pos="9173"/>
        </w:tabs>
        <w:jc w:val="both"/>
        <w:rPr>
          <w:rFonts w:ascii="Arial" w:hAnsi="Arial" w:cs="Arial"/>
          <w:sz w:val="24"/>
          <w:szCs w:val="24"/>
        </w:rPr>
      </w:pPr>
    </w:p>
    <w:p w14:paraId="25E3764B" w14:textId="028CDF66" w:rsidR="00B445E5" w:rsidRPr="00125307" w:rsidRDefault="008944DF" w:rsidP="00125307">
      <w:pPr>
        <w:tabs>
          <w:tab w:val="left" w:pos="9173"/>
        </w:tabs>
        <w:jc w:val="both"/>
        <w:rPr>
          <w:rFonts w:ascii="Arial" w:hAnsi="Arial" w:cs="Arial"/>
          <w:sz w:val="24"/>
          <w:szCs w:val="24"/>
        </w:rPr>
      </w:pPr>
      <w:r w:rsidRPr="00125307">
        <w:rPr>
          <w:rFonts w:ascii="Arial" w:hAnsi="Arial" w:cs="Arial"/>
          <w:b/>
          <w:bCs/>
          <w:sz w:val="24"/>
          <w:szCs w:val="24"/>
        </w:rPr>
        <w:t xml:space="preserve">Asset Management </w:t>
      </w:r>
      <w:r w:rsidR="00B04E73" w:rsidRPr="00125307">
        <w:rPr>
          <w:rFonts w:ascii="Arial" w:hAnsi="Arial" w:cs="Arial"/>
          <w:b/>
          <w:bCs/>
          <w:sz w:val="24"/>
          <w:szCs w:val="24"/>
        </w:rPr>
        <w:t>Forum</w:t>
      </w:r>
      <w:r w:rsidRPr="00125307">
        <w:rPr>
          <w:rFonts w:ascii="Arial" w:hAnsi="Arial" w:cs="Arial"/>
          <w:b/>
          <w:bCs/>
          <w:sz w:val="24"/>
          <w:szCs w:val="24"/>
        </w:rPr>
        <w:t xml:space="preserve"> (A</w:t>
      </w:r>
      <w:r w:rsidR="00B04E73" w:rsidRPr="00125307">
        <w:rPr>
          <w:rFonts w:ascii="Arial" w:hAnsi="Arial" w:cs="Arial"/>
          <w:b/>
          <w:bCs/>
          <w:sz w:val="24"/>
          <w:szCs w:val="24"/>
        </w:rPr>
        <w:t>MF</w:t>
      </w:r>
      <w:r w:rsidRPr="00125307">
        <w:rPr>
          <w:rFonts w:ascii="Arial" w:hAnsi="Arial" w:cs="Arial"/>
          <w:b/>
          <w:bCs/>
          <w:sz w:val="24"/>
          <w:szCs w:val="24"/>
        </w:rPr>
        <w:t>)</w:t>
      </w:r>
      <w:r w:rsidR="00220C89" w:rsidRPr="00125307">
        <w:rPr>
          <w:rFonts w:ascii="Arial" w:hAnsi="Arial" w:cs="Arial"/>
          <w:b/>
          <w:bCs/>
          <w:sz w:val="24"/>
          <w:szCs w:val="24"/>
        </w:rPr>
        <w:t xml:space="preserve"> - </w:t>
      </w:r>
      <w:r w:rsidR="005C2B34" w:rsidRPr="00125307">
        <w:rPr>
          <w:rFonts w:ascii="Arial" w:hAnsi="Arial" w:cs="Arial"/>
          <w:sz w:val="24"/>
          <w:szCs w:val="24"/>
        </w:rPr>
        <w:t xml:space="preserve">The </w:t>
      </w:r>
      <w:r w:rsidR="00220C89" w:rsidRPr="00125307">
        <w:rPr>
          <w:rFonts w:ascii="Arial" w:hAnsi="Arial" w:cs="Arial"/>
          <w:sz w:val="24"/>
          <w:szCs w:val="24"/>
        </w:rPr>
        <w:t>AM</w:t>
      </w:r>
      <w:r w:rsidR="00B04E73" w:rsidRPr="00125307">
        <w:rPr>
          <w:rFonts w:ascii="Arial" w:hAnsi="Arial" w:cs="Arial"/>
          <w:sz w:val="24"/>
          <w:szCs w:val="24"/>
        </w:rPr>
        <w:t xml:space="preserve">F </w:t>
      </w:r>
      <w:r w:rsidR="00220C89" w:rsidRPr="00125307">
        <w:rPr>
          <w:rFonts w:ascii="Arial" w:hAnsi="Arial" w:cs="Arial"/>
          <w:sz w:val="24"/>
          <w:szCs w:val="24"/>
        </w:rPr>
        <w:t xml:space="preserve">is </w:t>
      </w:r>
      <w:r w:rsidR="004F308A" w:rsidRPr="00125307">
        <w:rPr>
          <w:rFonts w:ascii="Arial" w:hAnsi="Arial" w:cs="Arial"/>
          <w:sz w:val="24"/>
          <w:szCs w:val="24"/>
        </w:rPr>
        <w:t>an inter-</w:t>
      </w:r>
      <w:proofErr w:type="spellStart"/>
      <w:r w:rsidR="00220C89" w:rsidRPr="00125307">
        <w:rPr>
          <w:rFonts w:ascii="Arial" w:hAnsi="Arial" w:cs="Arial"/>
          <w:sz w:val="24"/>
          <w:szCs w:val="24"/>
        </w:rPr>
        <w:t>organi</w:t>
      </w:r>
      <w:r w:rsidR="00302360">
        <w:rPr>
          <w:rFonts w:ascii="Arial" w:hAnsi="Arial" w:cs="Arial"/>
          <w:sz w:val="24"/>
          <w:szCs w:val="24"/>
        </w:rPr>
        <w:t>s</w:t>
      </w:r>
      <w:r w:rsidR="00220C89" w:rsidRPr="00125307">
        <w:rPr>
          <w:rFonts w:ascii="Arial" w:hAnsi="Arial" w:cs="Arial"/>
          <w:sz w:val="24"/>
          <w:szCs w:val="24"/>
        </w:rPr>
        <w:t>ational</w:t>
      </w:r>
      <w:proofErr w:type="spellEnd"/>
      <w:r w:rsidR="00220C89" w:rsidRPr="00125307">
        <w:rPr>
          <w:rFonts w:ascii="Arial" w:hAnsi="Arial" w:cs="Arial"/>
          <w:sz w:val="24"/>
          <w:szCs w:val="24"/>
        </w:rPr>
        <w:t xml:space="preserve"> group tasked with </w:t>
      </w:r>
      <w:r w:rsidR="009D54B7" w:rsidRPr="00125307">
        <w:rPr>
          <w:rFonts w:ascii="Arial" w:hAnsi="Arial" w:cs="Arial"/>
          <w:sz w:val="24"/>
          <w:szCs w:val="24"/>
        </w:rPr>
        <w:t xml:space="preserve">representing their respective </w:t>
      </w:r>
      <w:r w:rsidR="003E1BE0" w:rsidRPr="00125307">
        <w:rPr>
          <w:rFonts w:ascii="Arial" w:hAnsi="Arial" w:cs="Arial"/>
          <w:sz w:val="24"/>
          <w:szCs w:val="24"/>
        </w:rPr>
        <w:t>teams to take forward the AMP</w:t>
      </w:r>
      <w:r w:rsidR="00FB1AB1" w:rsidRPr="00125307">
        <w:rPr>
          <w:rFonts w:ascii="Arial" w:hAnsi="Arial" w:cs="Arial"/>
          <w:sz w:val="24"/>
          <w:szCs w:val="24"/>
        </w:rPr>
        <w:t xml:space="preserve"> workstreams in line with the objectives within </w:t>
      </w:r>
      <w:proofErr w:type="gramStart"/>
      <w:r w:rsidR="00FB1AB1" w:rsidRPr="00125307">
        <w:rPr>
          <w:rFonts w:ascii="Arial" w:hAnsi="Arial" w:cs="Arial"/>
          <w:sz w:val="24"/>
          <w:szCs w:val="24"/>
        </w:rPr>
        <w:t>the L</w:t>
      </w:r>
      <w:r w:rsidR="0023580E">
        <w:rPr>
          <w:rFonts w:ascii="Arial" w:hAnsi="Arial" w:cs="Arial"/>
          <w:sz w:val="24"/>
          <w:szCs w:val="24"/>
        </w:rPr>
        <w:t>P</w:t>
      </w:r>
      <w:r w:rsidR="00FB1AB1" w:rsidRPr="00125307">
        <w:rPr>
          <w:rFonts w:ascii="Arial" w:hAnsi="Arial" w:cs="Arial"/>
          <w:sz w:val="24"/>
          <w:szCs w:val="24"/>
        </w:rPr>
        <w:t>AMS</w:t>
      </w:r>
      <w:proofErr w:type="gramEnd"/>
      <w:r w:rsidR="00FB1AB1" w:rsidRPr="00125307">
        <w:rPr>
          <w:rFonts w:ascii="Arial" w:hAnsi="Arial" w:cs="Arial"/>
          <w:sz w:val="24"/>
          <w:szCs w:val="24"/>
        </w:rPr>
        <w:t xml:space="preserve">.  </w:t>
      </w:r>
      <w:r w:rsidR="009225DD" w:rsidRPr="00125307">
        <w:rPr>
          <w:rFonts w:ascii="Arial" w:hAnsi="Arial" w:cs="Arial"/>
          <w:sz w:val="24"/>
          <w:szCs w:val="24"/>
        </w:rPr>
        <w:t xml:space="preserve"> The Forum will be </w:t>
      </w:r>
      <w:r w:rsidR="003A3BB5" w:rsidRPr="00125307">
        <w:rPr>
          <w:rFonts w:ascii="Arial" w:hAnsi="Arial" w:cs="Arial"/>
          <w:sz w:val="24"/>
          <w:szCs w:val="24"/>
        </w:rPr>
        <w:t xml:space="preserve">expected to act as a challenge function to </w:t>
      </w:r>
      <w:r w:rsidR="00091B72" w:rsidRPr="00125307">
        <w:rPr>
          <w:rFonts w:ascii="Arial" w:hAnsi="Arial" w:cs="Arial"/>
          <w:sz w:val="24"/>
          <w:szCs w:val="24"/>
        </w:rPr>
        <w:t>periodically challenge</w:t>
      </w:r>
      <w:r w:rsidR="00B941E8" w:rsidRPr="00125307">
        <w:rPr>
          <w:rFonts w:ascii="Arial" w:hAnsi="Arial" w:cs="Arial"/>
          <w:sz w:val="24"/>
          <w:szCs w:val="24"/>
        </w:rPr>
        <w:t xml:space="preserve"> the approach taken to land and property asset management, </w:t>
      </w:r>
      <w:r w:rsidR="00547053" w:rsidRPr="00125307">
        <w:rPr>
          <w:rFonts w:ascii="Arial" w:hAnsi="Arial" w:cs="Arial"/>
          <w:sz w:val="24"/>
          <w:szCs w:val="24"/>
        </w:rPr>
        <w:t>ensur</w:t>
      </w:r>
      <w:r w:rsidR="00B941E8" w:rsidRPr="00125307">
        <w:rPr>
          <w:rFonts w:ascii="Arial" w:hAnsi="Arial" w:cs="Arial"/>
          <w:sz w:val="24"/>
          <w:szCs w:val="24"/>
        </w:rPr>
        <w:t>ing</w:t>
      </w:r>
      <w:r w:rsidR="00547053" w:rsidRPr="00125307">
        <w:rPr>
          <w:rFonts w:ascii="Arial" w:hAnsi="Arial" w:cs="Arial"/>
          <w:sz w:val="24"/>
          <w:szCs w:val="24"/>
        </w:rPr>
        <w:t xml:space="preserve"> risks and issues are identified and managed to avoid inefficiency</w:t>
      </w:r>
      <w:r w:rsidR="004F308A" w:rsidRPr="00125307">
        <w:rPr>
          <w:rFonts w:ascii="Arial" w:hAnsi="Arial" w:cs="Arial"/>
          <w:sz w:val="24"/>
          <w:szCs w:val="24"/>
        </w:rPr>
        <w:t xml:space="preserve"> as well as creating continuous improvement going forward</w:t>
      </w:r>
      <w:r w:rsidR="00547053" w:rsidRPr="00125307">
        <w:rPr>
          <w:rFonts w:ascii="Arial" w:hAnsi="Arial" w:cs="Arial"/>
          <w:sz w:val="24"/>
          <w:szCs w:val="24"/>
        </w:rPr>
        <w:t xml:space="preserve">.  </w:t>
      </w:r>
    </w:p>
    <w:p w14:paraId="563FDAA2" w14:textId="77777777" w:rsidR="00DB7B7D" w:rsidRPr="00125307" w:rsidRDefault="00DB7B7D" w:rsidP="00125307">
      <w:pPr>
        <w:tabs>
          <w:tab w:val="left" w:pos="9173"/>
        </w:tabs>
        <w:jc w:val="both"/>
        <w:rPr>
          <w:rFonts w:ascii="Arial" w:hAnsi="Arial" w:cs="Arial"/>
          <w:sz w:val="24"/>
          <w:szCs w:val="24"/>
        </w:rPr>
      </w:pPr>
    </w:p>
    <w:p w14:paraId="7A6EB394" w14:textId="7B17B6ED" w:rsidR="0098279B" w:rsidRPr="00125307" w:rsidRDefault="0098279B" w:rsidP="00125307">
      <w:pPr>
        <w:tabs>
          <w:tab w:val="left" w:pos="9173"/>
        </w:tabs>
        <w:jc w:val="both"/>
        <w:rPr>
          <w:rFonts w:ascii="Arial" w:hAnsi="Arial" w:cs="Arial"/>
          <w:sz w:val="24"/>
          <w:szCs w:val="24"/>
        </w:rPr>
      </w:pPr>
      <w:r w:rsidRPr="00125307">
        <w:rPr>
          <w:rFonts w:ascii="Arial" w:hAnsi="Arial" w:cs="Arial"/>
          <w:b/>
          <w:sz w:val="24"/>
          <w:szCs w:val="24"/>
        </w:rPr>
        <w:t>Asset Management Champion (AMC)</w:t>
      </w:r>
      <w:r w:rsidRPr="00125307">
        <w:rPr>
          <w:rFonts w:ascii="Arial" w:hAnsi="Arial" w:cs="Arial"/>
          <w:sz w:val="24"/>
          <w:szCs w:val="24"/>
        </w:rPr>
        <w:t xml:space="preserve"> – </w:t>
      </w:r>
      <w:r w:rsidR="008E4EFD" w:rsidRPr="00125307">
        <w:rPr>
          <w:rFonts w:ascii="Arial" w:hAnsi="Arial" w:cs="Arial"/>
          <w:sz w:val="24"/>
          <w:szCs w:val="24"/>
        </w:rPr>
        <w:t>The AMC</w:t>
      </w:r>
      <w:r w:rsidR="008E4EFD" w:rsidRPr="00125307">
        <w:rPr>
          <w:rFonts w:ascii="Arial" w:hAnsi="Arial" w:cs="Arial"/>
          <w:b/>
          <w:sz w:val="24"/>
          <w:szCs w:val="24"/>
        </w:rPr>
        <w:t xml:space="preserve"> </w:t>
      </w:r>
      <w:r w:rsidR="008E4EFD" w:rsidRPr="00125307">
        <w:rPr>
          <w:rFonts w:ascii="Arial" w:hAnsi="Arial" w:cs="Arial"/>
          <w:sz w:val="24"/>
          <w:szCs w:val="24"/>
        </w:rPr>
        <w:t>will have responsibility for effecting change and improvements within the Asset base, as well as m</w:t>
      </w:r>
      <w:r w:rsidR="00FE24B0" w:rsidRPr="00125307">
        <w:rPr>
          <w:rFonts w:ascii="Arial" w:hAnsi="Arial" w:cs="Arial"/>
          <w:sz w:val="24"/>
          <w:szCs w:val="24"/>
        </w:rPr>
        <w:t>onitoring</w:t>
      </w:r>
      <w:r w:rsidR="008E4EFD" w:rsidRPr="00125307">
        <w:rPr>
          <w:rFonts w:ascii="Arial" w:hAnsi="Arial" w:cs="Arial"/>
          <w:sz w:val="24"/>
          <w:szCs w:val="24"/>
        </w:rPr>
        <w:t xml:space="preserve"> the </w:t>
      </w:r>
      <w:r w:rsidR="00FE24B0" w:rsidRPr="00125307">
        <w:rPr>
          <w:rFonts w:ascii="Arial" w:hAnsi="Arial" w:cs="Arial"/>
          <w:sz w:val="24"/>
          <w:szCs w:val="24"/>
        </w:rPr>
        <w:t xml:space="preserve">compliance and </w:t>
      </w:r>
      <w:r w:rsidR="008E4EFD" w:rsidRPr="00125307">
        <w:rPr>
          <w:rFonts w:ascii="Arial" w:hAnsi="Arial" w:cs="Arial"/>
          <w:sz w:val="24"/>
          <w:szCs w:val="24"/>
        </w:rPr>
        <w:t>performance of the asset.</w:t>
      </w:r>
      <w:r w:rsidR="00FE24B0" w:rsidRPr="00125307">
        <w:rPr>
          <w:rFonts w:ascii="Arial" w:hAnsi="Arial" w:cs="Arial"/>
          <w:sz w:val="24"/>
          <w:szCs w:val="24"/>
        </w:rPr>
        <w:t xml:space="preserve">  </w:t>
      </w:r>
      <w:r w:rsidR="00236344" w:rsidRPr="00125307">
        <w:rPr>
          <w:rFonts w:ascii="Arial" w:hAnsi="Arial" w:cs="Arial"/>
          <w:sz w:val="24"/>
          <w:szCs w:val="24"/>
        </w:rPr>
        <w:t>The Head of Assets will be the Council’s AMC and hold responsibility for</w:t>
      </w:r>
      <w:r w:rsidRPr="00125307">
        <w:rPr>
          <w:rFonts w:ascii="Arial" w:hAnsi="Arial" w:cs="Arial"/>
          <w:sz w:val="24"/>
          <w:szCs w:val="24"/>
        </w:rPr>
        <w:t xml:space="preserve"> </w:t>
      </w:r>
      <w:proofErr w:type="spellStart"/>
      <w:r w:rsidRPr="00125307">
        <w:rPr>
          <w:rFonts w:ascii="Arial" w:hAnsi="Arial" w:cs="Arial"/>
          <w:sz w:val="24"/>
          <w:szCs w:val="24"/>
        </w:rPr>
        <w:t>optimi</w:t>
      </w:r>
      <w:r w:rsidR="0023580E">
        <w:rPr>
          <w:rFonts w:ascii="Arial" w:hAnsi="Arial" w:cs="Arial"/>
          <w:sz w:val="24"/>
          <w:szCs w:val="24"/>
        </w:rPr>
        <w:t>s</w:t>
      </w:r>
      <w:r w:rsidRPr="00125307">
        <w:rPr>
          <w:rFonts w:ascii="Arial" w:hAnsi="Arial" w:cs="Arial"/>
          <w:sz w:val="24"/>
          <w:szCs w:val="24"/>
        </w:rPr>
        <w:t>ing</w:t>
      </w:r>
      <w:proofErr w:type="spellEnd"/>
      <w:r w:rsidRPr="00125307">
        <w:rPr>
          <w:rFonts w:ascii="Arial" w:hAnsi="Arial" w:cs="Arial"/>
          <w:sz w:val="24"/>
          <w:szCs w:val="24"/>
        </w:rPr>
        <w:t xml:space="preserve"> the value derived from </w:t>
      </w:r>
      <w:r w:rsidR="00106072" w:rsidRPr="00125307">
        <w:rPr>
          <w:rFonts w:ascii="Arial" w:hAnsi="Arial" w:cs="Arial"/>
          <w:sz w:val="24"/>
          <w:szCs w:val="24"/>
        </w:rPr>
        <w:t>the</w:t>
      </w:r>
      <w:r w:rsidRPr="00125307">
        <w:rPr>
          <w:rFonts w:ascii="Arial" w:hAnsi="Arial" w:cs="Arial"/>
          <w:sz w:val="24"/>
          <w:szCs w:val="24"/>
        </w:rPr>
        <w:t xml:space="preserve"> council’s land and property assets, both financial and non-financial. </w:t>
      </w:r>
    </w:p>
    <w:p w14:paraId="4FB12212" w14:textId="77777777" w:rsidR="004F308A" w:rsidRPr="00125307" w:rsidRDefault="004F308A" w:rsidP="00125307">
      <w:pPr>
        <w:tabs>
          <w:tab w:val="left" w:pos="9173"/>
        </w:tabs>
        <w:jc w:val="both"/>
        <w:rPr>
          <w:rFonts w:ascii="Arial" w:hAnsi="Arial" w:cs="Arial"/>
          <w:sz w:val="24"/>
          <w:szCs w:val="24"/>
        </w:rPr>
      </w:pPr>
    </w:p>
    <w:p w14:paraId="10630D2C" w14:textId="4979DE4F" w:rsidR="00534A4E" w:rsidRPr="00125307" w:rsidRDefault="00944517" w:rsidP="00125307">
      <w:pPr>
        <w:tabs>
          <w:tab w:val="left" w:pos="9173"/>
        </w:tabs>
        <w:rPr>
          <w:rFonts w:ascii="Arial" w:hAnsi="Arial" w:cs="Arial"/>
          <w:b/>
          <w:sz w:val="24"/>
          <w:szCs w:val="24"/>
        </w:rPr>
      </w:pPr>
      <w:r w:rsidRPr="00125307">
        <w:rPr>
          <w:rFonts w:ascii="Arial" w:hAnsi="Arial" w:cs="Arial"/>
          <w:b/>
          <w:sz w:val="24"/>
          <w:szCs w:val="24"/>
        </w:rPr>
        <w:t>3.3</w:t>
      </w:r>
      <w:r w:rsidR="005D076F" w:rsidRPr="00125307">
        <w:rPr>
          <w:rFonts w:ascii="Arial" w:hAnsi="Arial" w:cs="Arial"/>
          <w:b/>
          <w:sz w:val="24"/>
          <w:szCs w:val="24"/>
        </w:rPr>
        <w:t xml:space="preserve"> </w:t>
      </w:r>
      <w:r w:rsidR="00534A4E" w:rsidRPr="00125307">
        <w:rPr>
          <w:rFonts w:ascii="Arial" w:hAnsi="Arial" w:cs="Arial"/>
          <w:b/>
          <w:sz w:val="24"/>
          <w:szCs w:val="24"/>
        </w:rPr>
        <w:t xml:space="preserve">Governance to support delivery </w:t>
      </w:r>
    </w:p>
    <w:p w14:paraId="42FD0B47" w14:textId="77777777" w:rsidR="00534A4E" w:rsidRPr="00125307" w:rsidRDefault="00534A4E" w:rsidP="00125307">
      <w:pPr>
        <w:tabs>
          <w:tab w:val="left" w:pos="9173"/>
        </w:tabs>
        <w:ind w:left="121"/>
        <w:rPr>
          <w:rFonts w:ascii="Arial" w:hAnsi="Arial" w:cs="Arial"/>
          <w:b/>
          <w:sz w:val="24"/>
          <w:szCs w:val="24"/>
        </w:rPr>
      </w:pPr>
    </w:p>
    <w:p w14:paraId="0FD9CF93" w14:textId="5A20712D" w:rsidR="00794CF9" w:rsidRPr="00125307" w:rsidRDefault="0098279B" w:rsidP="00125307">
      <w:pPr>
        <w:tabs>
          <w:tab w:val="left" w:pos="9173"/>
        </w:tabs>
        <w:jc w:val="both"/>
        <w:rPr>
          <w:rFonts w:ascii="Arial" w:hAnsi="Arial" w:cs="Arial"/>
          <w:sz w:val="24"/>
          <w:szCs w:val="24"/>
        </w:rPr>
      </w:pPr>
      <w:r w:rsidRPr="00125307">
        <w:rPr>
          <w:rFonts w:ascii="Arial" w:hAnsi="Arial" w:cs="Arial"/>
          <w:b/>
          <w:sz w:val="24"/>
          <w:szCs w:val="24"/>
        </w:rPr>
        <w:t xml:space="preserve">Land &amp; Property </w:t>
      </w:r>
      <w:r w:rsidR="00534A4E" w:rsidRPr="00125307">
        <w:rPr>
          <w:rFonts w:ascii="Arial" w:hAnsi="Arial" w:cs="Arial"/>
          <w:b/>
          <w:sz w:val="24"/>
          <w:szCs w:val="24"/>
        </w:rPr>
        <w:t>Asset Management Policies</w:t>
      </w:r>
      <w:r w:rsidR="00534A4E" w:rsidRPr="00125307">
        <w:rPr>
          <w:rFonts w:ascii="Arial" w:hAnsi="Arial" w:cs="Arial"/>
          <w:sz w:val="24"/>
          <w:szCs w:val="24"/>
        </w:rPr>
        <w:t xml:space="preserve"> – </w:t>
      </w:r>
      <w:r w:rsidR="004F308A" w:rsidRPr="00125307">
        <w:rPr>
          <w:rFonts w:ascii="Arial" w:hAnsi="Arial" w:cs="Arial"/>
          <w:sz w:val="24"/>
          <w:szCs w:val="24"/>
        </w:rPr>
        <w:t xml:space="preserve">Ongoing creation and </w:t>
      </w:r>
      <w:r w:rsidR="00534A4E" w:rsidRPr="00125307">
        <w:rPr>
          <w:rFonts w:ascii="Arial" w:hAnsi="Arial" w:cs="Arial"/>
          <w:sz w:val="24"/>
          <w:szCs w:val="24"/>
        </w:rPr>
        <w:t>maintain</w:t>
      </w:r>
      <w:r w:rsidR="004F308A" w:rsidRPr="00125307">
        <w:rPr>
          <w:rFonts w:ascii="Arial" w:hAnsi="Arial" w:cs="Arial"/>
          <w:sz w:val="24"/>
          <w:szCs w:val="24"/>
        </w:rPr>
        <w:t>ing</w:t>
      </w:r>
      <w:r w:rsidR="00534A4E" w:rsidRPr="00125307">
        <w:rPr>
          <w:rFonts w:ascii="Arial" w:hAnsi="Arial" w:cs="Arial"/>
          <w:sz w:val="24"/>
          <w:szCs w:val="24"/>
        </w:rPr>
        <w:t xml:space="preserve"> a suite of asset management policies, covering asset management considerations </w:t>
      </w:r>
      <w:r w:rsidR="004F308A" w:rsidRPr="00125307">
        <w:rPr>
          <w:rFonts w:ascii="Arial" w:hAnsi="Arial" w:cs="Arial"/>
          <w:sz w:val="24"/>
          <w:szCs w:val="24"/>
        </w:rPr>
        <w:t>to</w:t>
      </w:r>
      <w:r w:rsidR="00534A4E" w:rsidRPr="00125307">
        <w:rPr>
          <w:rFonts w:ascii="Arial" w:hAnsi="Arial" w:cs="Arial"/>
          <w:sz w:val="24"/>
          <w:szCs w:val="24"/>
        </w:rPr>
        <w:t xml:space="preserve"> reduce risk, aid delivery, bolster governance, improve efficiency and ensure that decisions relating to land and property assets are transparent and consistent.</w:t>
      </w:r>
      <w:r w:rsidR="00A42AF5">
        <w:rPr>
          <w:rFonts w:ascii="Arial" w:hAnsi="Arial" w:cs="Arial"/>
          <w:sz w:val="24"/>
          <w:szCs w:val="24"/>
        </w:rPr>
        <w:t xml:space="preserve">  </w:t>
      </w:r>
      <w:r w:rsidR="00534A4E" w:rsidRPr="00125307">
        <w:rPr>
          <w:rFonts w:ascii="Arial" w:hAnsi="Arial" w:cs="Arial"/>
          <w:sz w:val="24"/>
          <w:szCs w:val="24"/>
        </w:rPr>
        <w:t xml:space="preserve">Asset management policies </w:t>
      </w:r>
      <w:r w:rsidR="004F308A" w:rsidRPr="00125307">
        <w:rPr>
          <w:rFonts w:ascii="Arial" w:hAnsi="Arial" w:cs="Arial"/>
          <w:sz w:val="24"/>
          <w:szCs w:val="24"/>
        </w:rPr>
        <w:t>will</w:t>
      </w:r>
      <w:r w:rsidR="00534A4E" w:rsidRPr="00125307">
        <w:rPr>
          <w:rFonts w:ascii="Arial" w:hAnsi="Arial" w:cs="Arial"/>
          <w:sz w:val="24"/>
          <w:szCs w:val="24"/>
        </w:rPr>
        <w:t xml:space="preserve"> consider matters such as land acquisition, asset disposal, land banking, income generation, development partnering, social clauses, lease management, asset utilization,</w:t>
      </w:r>
      <w:r w:rsidR="00794CF9" w:rsidRPr="00125307">
        <w:rPr>
          <w:rFonts w:ascii="Arial" w:hAnsi="Arial" w:cs="Arial"/>
          <w:sz w:val="24"/>
          <w:szCs w:val="24"/>
        </w:rPr>
        <w:t xml:space="preserve"> sub-letting, sustainability.  </w:t>
      </w:r>
    </w:p>
    <w:p w14:paraId="1E4DB937" w14:textId="77777777" w:rsidR="005B3C73" w:rsidRPr="00125307" w:rsidRDefault="005B3C73" w:rsidP="00125307">
      <w:pPr>
        <w:tabs>
          <w:tab w:val="left" w:pos="9173"/>
        </w:tabs>
        <w:jc w:val="both"/>
        <w:rPr>
          <w:rFonts w:ascii="Arial" w:hAnsi="Arial" w:cs="Arial"/>
          <w:b/>
          <w:bCs/>
          <w:sz w:val="24"/>
          <w:szCs w:val="24"/>
        </w:rPr>
      </w:pPr>
    </w:p>
    <w:p w14:paraId="3B51515B" w14:textId="29A2B4C6" w:rsidR="001829E6" w:rsidRPr="00125307" w:rsidRDefault="001829E6" w:rsidP="00125307">
      <w:pPr>
        <w:tabs>
          <w:tab w:val="left" w:pos="9173"/>
        </w:tabs>
        <w:jc w:val="both"/>
        <w:rPr>
          <w:rFonts w:ascii="Arial" w:hAnsi="Arial" w:cs="Arial"/>
          <w:sz w:val="24"/>
          <w:szCs w:val="24"/>
        </w:rPr>
      </w:pPr>
      <w:r w:rsidRPr="00125307">
        <w:rPr>
          <w:rFonts w:ascii="Arial" w:hAnsi="Arial" w:cs="Arial"/>
          <w:b/>
          <w:bCs/>
          <w:sz w:val="24"/>
          <w:szCs w:val="24"/>
        </w:rPr>
        <w:t xml:space="preserve">Land &amp; Property Survey </w:t>
      </w:r>
      <w:r w:rsidR="00687E83" w:rsidRPr="00125307">
        <w:rPr>
          <w:rFonts w:ascii="Arial" w:hAnsi="Arial" w:cs="Arial"/>
          <w:b/>
          <w:bCs/>
          <w:sz w:val="24"/>
          <w:szCs w:val="24"/>
        </w:rPr>
        <w:t>Portfolio</w:t>
      </w:r>
      <w:r w:rsidR="00687E83" w:rsidRPr="00125307">
        <w:rPr>
          <w:rFonts w:ascii="Arial" w:hAnsi="Arial" w:cs="Arial"/>
          <w:sz w:val="24"/>
          <w:szCs w:val="24"/>
        </w:rPr>
        <w:t xml:space="preserve"> </w:t>
      </w:r>
      <w:r w:rsidR="00206986" w:rsidRPr="00125307">
        <w:rPr>
          <w:rFonts w:ascii="Arial" w:hAnsi="Arial" w:cs="Arial"/>
          <w:sz w:val="24"/>
          <w:szCs w:val="24"/>
        </w:rPr>
        <w:t xml:space="preserve">– A </w:t>
      </w:r>
      <w:proofErr w:type="gramStart"/>
      <w:r w:rsidR="00206986" w:rsidRPr="00125307">
        <w:rPr>
          <w:rFonts w:ascii="Arial" w:hAnsi="Arial" w:cs="Arial"/>
          <w:sz w:val="24"/>
          <w:szCs w:val="24"/>
        </w:rPr>
        <w:t>five year</w:t>
      </w:r>
      <w:proofErr w:type="gramEnd"/>
      <w:r w:rsidR="00206986" w:rsidRPr="00125307">
        <w:rPr>
          <w:rFonts w:ascii="Arial" w:hAnsi="Arial" w:cs="Arial"/>
          <w:sz w:val="24"/>
          <w:szCs w:val="24"/>
        </w:rPr>
        <w:t xml:space="preserve"> rolling survey </w:t>
      </w:r>
      <w:proofErr w:type="spellStart"/>
      <w:r w:rsidR="00206986" w:rsidRPr="00125307">
        <w:rPr>
          <w:rFonts w:ascii="Arial" w:hAnsi="Arial" w:cs="Arial"/>
          <w:sz w:val="24"/>
          <w:szCs w:val="24"/>
        </w:rPr>
        <w:t>programme</w:t>
      </w:r>
      <w:proofErr w:type="spellEnd"/>
      <w:r w:rsidR="00206986" w:rsidRPr="00125307">
        <w:rPr>
          <w:rFonts w:ascii="Arial" w:hAnsi="Arial" w:cs="Arial"/>
          <w:sz w:val="24"/>
          <w:szCs w:val="24"/>
        </w:rPr>
        <w:t xml:space="preserve"> </w:t>
      </w:r>
      <w:r w:rsidR="004F308A" w:rsidRPr="00125307">
        <w:rPr>
          <w:rFonts w:ascii="Arial" w:hAnsi="Arial" w:cs="Arial"/>
          <w:sz w:val="24"/>
          <w:szCs w:val="24"/>
        </w:rPr>
        <w:t xml:space="preserve">as a minimum standard </w:t>
      </w:r>
      <w:r w:rsidR="00206986" w:rsidRPr="00125307">
        <w:rPr>
          <w:rFonts w:ascii="Arial" w:hAnsi="Arial" w:cs="Arial"/>
          <w:sz w:val="24"/>
          <w:szCs w:val="24"/>
        </w:rPr>
        <w:t xml:space="preserve">will be undertaken across the Land &amp; Property Portfolio with each area being surveyed and reviewed every 5 years in keeping with best practice.  </w:t>
      </w:r>
      <w:r w:rsidR="004F308A" w:rsidRPr="00125307">
        <w:rPr>
          <w:rFonts w:ascii="Arial" w:hAnsi="Arial" w:cs="Arial"/>
          <w:sz w:val="24"/>
          <w:szCs w:val="24"/>
        </w:rPr>
        <w:t xml:space="preserve">Tier 1 and Tier 2 buildings depending on usage and operational changes may require more frequent review and analysis, for example, high risk facilities such as swimming pools. </w:t>
      </w:r>
    </w:p>
    <w:p w14:paraId="271E4A04" w14:textId="77777777" w:rsidR="00206986" w:rsidRPr="00125307" w:rsidRDefault="00206986" w:rsidP="00125307">
      <w:pPr>
        <w:tabs>
          <w:tab w:val="left" w:pos="9173"/>
        </w:tabs>
        <w:jc w:val="both"/>
        <w:rPr>
          <w:rFonts w:ascii="Arial" w:hAnsi="Arial" w:cs="Arial"/>
          <w:sz w:val="24"/>
          <w:szCs w:val="24"/>
        </w:rPr>
      </w:pPr>
    </w:p>
    <w:p w14:paraId="17505E3D" w14:textId="61FDD935" w:rsidR="004F308A" w:rsidRPr="00125307" w:rsidRDefault="00206986" w:rsidP="00125307">
      <w:pPr>
        <w:tabs>
          <w:tab w:val="left" w:pos="9173"/>
        </w:tabs>
        <w:jc w:val="both"/>
        <w:rPr>
          <w:rFonts w:ascii="Arial" w:hAnsi="Arial" w:cs="Arial"/>
          <w:sz w:val="24"/>
          <w:szCs w:val="24"/>
        </w:rPr>
      </w:pPr>
      <w:r w:rsidRPr="00125307">
        <w:rPr>
          <w:rFonts w:ascii="Arial" w:hAnsi="Arial" w:cs="Arial"/>
          <w:b/>
          <w:bCs/>
          <w:sz w:val="24"/>
          <w:szCs w:val="24"/>
        </w:rPr>
        <w:t xml:space="preserve">Capital </w:t>
      </w:r>
      <w:proofErr w:type="spellStart"/>
      <w:r w:rsidRPr="00125307">
        <w:rPr>
          <w:rFonts w:ascii="Arial" w:hAnsi="Arial" w:cs="Arial"/>
          <w:b/>
          <w:bCs/>
          <w:sz w:val="24"/>
          <w:szCs w:val="24"/>
        </w:rPr>
        <w:t>Programme</w:t>
      </w:r>
      <w:proofErr w:type="spellEnd"/>
      <w:r w:rsidRPr="00125307">
        <w:rPr>
          <w:rFonts w:ascii="Arial" w:hAnsi="Arial" w:cs="Arial"/>
          <w:b/>
          <w:bCs/>
          <w:sz w:val="24"/>
          <w:szCs w:val="24"/>
        </w:rPr>
        <w:t xml:space="preserve"> Delivery</w:t>
      </w:r>
      <w:r w:rsidRPr="00125307">
        <w:rPr>
          <w:rFonts w:ascii="Arial" w:hAnsi="Arial" w:cs="Arial"/>
          <w:sz w:val="24"/>
          <w:szCs w:val="24"/>
        </w:rPr>
        <w:t xml:space="preserve"> – Capital Projects will be </w:t>
      </w:r>
      <w:r w:rsidR="004F308A" w:rsidRPr="00125307">
        <w:rPr>
          <w:rFonts w:ascii="Arial" w:hAnsi="Arial" w:cs="Arial"/>
          <w:sz w:val="24"/>
          <w:szCs w:val="24"/>
        </w:rPr>
        <w:t xml:space="preserve">managed and delivered within the agreed governance in the agreed capital </w:t>
      </w:r>
      <w:proofErr w:type="spellStart"/>
      <w:r w:rsidR="004F308A" w:rsidRPr="00125307">
        <w:rPr>
          <w:rFonts w:ascii="Arial" w:hAnsi="Arial" w:cs="Arial"/>
          <w:sz w:val="24"/>
          <w:szCs w:val="24"/>
        </w:rPr>
        <w:t>programme</w:t>
      </w:r>
      <w:proofErr w:type="spellEnd"/>
      <w:r w:rsidR="004F308A" w:rsidRPr="00125307">
        <w:rPr>
          <w:rFonts w:ascii="Arial" w:hAnsi="Arial" w:cs="Arial"/>
          <w:sz w:val="24"/>
          <w:szCs w:val="24"/>
        </w:rPr>
        <w:t xml:space="preserve"> process.  Depending on the scale and nature of the planned upgrades</w:t>
      </w:r>
      <w:r w:rsidR="00034411" w:rsidRPr="00125307">
        <w:rPr>
          <w:rFonts w:ascii="Arial" w:hAnsi="Arial" w:cs="Arial"/>
          <w:sz w:val="24"/>
          <w:szCs w:val="24"/>
        </w:rPr>
        <w:t xml:space="preserve"> of the established Capital </w:t>
      </w:r>
      <w:proofErr w:type="spellStart"/>
      <w:r w:rsidR="00034411" w:rsidRPr="00125307">
        <w:rPr>
          <w:rFonts w:ascii="Arial" w:hAnsi="Arial" w:cs="Arial"/>
          <w:sz w:val="24"/>
          <w:szCs w:val="24"/>
        </w:rPr>
        <w:t>Programme</w:t>
      </w:r>
      <w:proofErr w:type="spellEnd"/>
      <w:r w:rsidR="00034411" w:rsidRPr="00125307">
        <w:rPr>
          <w:rFonts w:ascii="Arial" w:hAnsi="Arial" w:cs="Arial"/>
          <w:sz w:val="24"/>
          <w:szCs w:val="24"/>
        </w:rPr>
        <w:t xml:space="preserve"> Board involving finance and the capital delivery team will deliver building upgrades, alongside the Construction Services team where applicable.</w:t>
      </w:r>
    </w:p>
    <w:p w14:paraId="4FC658D1" w14:textId="77777777" w:rsidR="00034411" w:rsidRPr="00125307" w:rsidRDefault="00034411" w:rsidP="00125307">
      <w:pPr>
        <w:tabs>
          <w:tab w:val="left" w:pos="9173"/>
        </w:tabs>
        <w:jc w:val="both"/>
        <w:rPr>
          <w:rFonts w:ascii="Arial" w:hAnsi="Arial" w:cs="Arial"/>
          <w:sz w:val="24"/>
          <w:szCs w:val="24"/>
        </w:rPr>
      </w:pPr>
    </w:p>
    <w:p w14:paraId="40BE39B9" w14:textId="4173B597" w:rsidR="00034411" w:rsidRPr="00125307" w:rsidRDefault="00034411" w:rsidP="00125307">
      <w:pPr>
        <w:tabs>
          <w:tab w:val="left" w:pos="9173"/>
        </w:tabs>
        <w:jc w:val="both"/>
        <w:rPr>
          <w:rFonts w:ascii="Arial" w:hAnsi="Arial" w:cs="Arial"/>
          <w:sz w:val="24"/>
          <w:szCs w:val="24"/>
        </w:rPr>
      </w:pPr>
      <w:r w:rsidRPr="00125307">
        <w:rPr>
          <w:rFonts w:ascii="Arial" w:hAnsi="Arial" w:cs="Arial"/>
          <w:b/>
          <w:bCs/>
          <w:sz w:val="24"/>
          <w:szCs w:val="24"/>
        </w:rPr>
        <w:t>Repairs &amp; Renewals</w:t>
      </w:r>
      <w:r w:rsidRPr="00125307">
        <w:rPr>
          <w:rFonts w:ascii="Arial" w:hAnsi="Arial" w:cs="Arial"/>
          <w:sz w:val="24"/>
          <w:szCs w:val="24"/>
        </w:rPr>
        <w:t xml:space="preserve"> – Finance set aside a </w:t>
      </w:r>
      <w:r w:rsidR="001E7989" w:rsidRPr="00125307">
        <w:rPr>
          <w:rFonts w:ascii="Arial" w:hAnsi="Arial" w:cs="Arial"/>
          <w:sz w:val="24"/>
          <w:szCs w:val="24"/>
        </w:rPr>
        <w:t>non-recurring</w:t>
      </w:r>
      <w:r w:rsidRPr="00125307">
        <w:rPr>
          <w:rFonts w:ascii="Arial" w:hAnsi="Arial" w:cs="Arial"/>
          <w:sz w:val="24"/>
          <w:szCs w:val="24"/>
        </w:rPr>
        <w:t xml:space="preserve"> budgetary allocation on an annual basis, which is informed through the annual estimates process.  The objective of this is to provide for the infrequent minor works and upgrades to our buildings following damage, dilapidation and other unscheduled improvements.  In determining the extent and scope of the repairs and renewals allocation </w:t>
      </w:r>
      <w:r w:rsidR="001E7989">
        <w:rPr>
          <w:rFonts w:ascii="Arial" w:hAnsi="Arial" w:cs="Arial"/>
          <w:sz w:val="24"/>
          <w:szCs w:val="24"/>
        </w:rPr>
        <w:t>awareness</w:t>
      </w:r>
      <w:r w:rsidRPr="00125307">
        <w:rPr>
          <w:rFonts w:ascii="Arial" w:hAnsi="Arial" w:cs="Arial"/>
          <w:sz w:val="24"/>
          <w:szCs w:val="24"/>
        </w:rPr>
        <w:t xml:space="preserve"> is taken of the established recurring budgetary lines within the directorates.</w:t>
      </w:r>
    </w:p>
    <w:p w14:paraId="4B4660C3" w14:textId="77777777" w:rsidR="00180C42" w:rsidRPr="00083F17" w:rsidRDefault="00180C42" w:rsidP="00083F17">
      <w:pPr>
        <w:tabs>
          <w:tab w:val="left" w:pos="9173"/>
        </w:tabs>
        <w:rPr>
          <w:rFonts w:ascii="Arial" w:hAnsi="Arial" w:cs="Arial"/>
          <w:sz w:val="24"/>
          <w:szCs w:val="24"/>
        </w:rPr>
      </w:pPr>
    </w:p>
    <w:p w14:paraId="65FAE87D" w14:textId="666A7959" w:rsidR="00534A4E" w:rsidRPr="00125307" w:rsidRDefault="00944517" w:rsidP="00125307">
      <w:pPr>
        <w:tabs>
          <w:tab w:val="left" w:pos="9173"/>
        </w:tabs>
        <w:rPr>
          <w:rFonts w:ascii="Arial" w:hAnsi="Arial" w:cs="Arial"/>
          <w:b/>
          <w:sz w:val="24"/>
          <w:szCs w:val="24"/>
        </w:rPr>
      </w:pPr>
      <w:r w:rsidRPr="00125307">
        <w:rPr>
          <w:rFonts w:ascii="Arial" w:hAnsi="Arial" w:cs="Arial"/>
          <w:b/>
          <w:sz w:val="24"/>
          <w:szCs w:val="24"/>
        </w:rPr>
        <w:t>3.4</w:t>
      </w:r>
      <w:r w:rsidR="00794CF9" w:rsidRPr="00125307">
        <w:rPr>
          <w:rFonts w:ascii="Arial" w:hAnsi="Arial" w:cs="Arial"/>
          <w:b/>
          <w:sz w:val="24"/>
          <w:szCs w:val="24"/>
        </w:rPr>
        <w:t xml:space="preserve"> </w:t>
      </w:r>
      <w:r w:rsidR="00534A4E" w:rsidRPr="00125307">
        <w:rPr>
          <w:rFonts w:ascii="Arial" w:hAnsi="Arial" w:cs="Arial"/>
          <w:b/>
          <w:sz w:val="24"/>
          <w:szCs w:val="24"/>
        </w:rPr>
        <w:t>Delivering Asset Management Capability</w:t>
      </w:r>
    </w:p>
    <w:p w14:paraId="25FE0F23" w14:textId="77777777" w:rsidR="00206986" w:rsidRPr="00125307" w:rsidRDefault="00206986" w:rsidP="00125307">
      <w:pPr>
        <w:tabs>
          <w:tab w:val="left" w:pos="9173"/>
        </w:tabs>
        <w:rPr>
          <w:rFonts w:ascii="Arial" w:hAnsi="Arial" w:cs="Arial"/>
          <w:b/>
          <w:sz w:val="24"/>
          <w:szCs w:val="24"/>
        </w:rPr>
      </w:pPr>
    </w:p>
    <w:p w14:paraId="65B5E078" w14:textId="2288D323" w:rsidR="00534A4E" w:rsidRPr="00125307" w:rsidRDefault="00534A4E" w:rsidP="00125307">
      <w:pPr>
        <w:tabs>
          <w:tab w:val="left" w:pos="9173"/>
        </w:tabs>
        <w:jc w:val="both"/>
        <w:rPr>
          <w:rFonts w:ascii="Arial" w:hAnsi="Arial" w:cs="Arial"/>
          <w:sz w:val="24"/>
          <w:szCs w:val="24"/>
        </w:rPr>
      </w:pPr>
      <w:r w:rsidRPr="00125307">
        <w:rPr>
          <w:rFonts w:ascii="Arial" w:hAnsi="Arial" w:cs="Arial"/>
          <w:b/>
          <w:sz w:val="24"/>
          <w:szCs w:val="24"/>
        </w:rPr>
        <w:t>Asset Register</w:t>
      </w:r>
      <w:r w:rsidRPr="00125307">
        <w:rPr>
          <w:rFonts w:ascii="Arial" w:hAnsi="Arial" w:cs="Arial"/>
          <w:sz w:val="24"/>
          <w:szCs w:val="24"/>
        </w:rPr>
        <w:t xml:space="preserve"> – An asset register </w:t>
      </w:r>
      <w:r w:rsidR="00305AA5" w:rsidRPr="00125307">
        <w:rPr>
          <w:rFonts w:ascii="Arial" w:hAnsi="Arial" w:cs="Arial"/>
          <w:sz w:val="24"/>
          <w:szCs w:val="24"/>
        </w:rPr>
        <w:t xml:space="preserve">has been developed </w:t>
      </w:r>
      <w:r w:rsidRPr="00125307">
        <w:rPr>
          <w:rFonts w:ascii="Arial" w:hAnsi="Arial" w:cs="Arial"/>
          <w:sz w:val="24"/>
          <w:szCs w:val="24"/>
        </w:rPr>
        <w:t xml:space="preserve">to describe all land and property assets owned, leased and occupied by a council. The asset register will be actively </w:t>
      </w:r>
      <w:proofErr w:type="gramStart"/>
      <w:r w:rsidRPr="00125307">
        <w:rPr>
          <w:rFonts w:ascii="Arial" w:hAnsi="Arial" w:cs="Arial"/>
          <w:sz w:val="24"/>
          <w:szCs w:val="24"/>
        </w:rPr>
        <w:t>maintained</w:t>
      </w:r>
      <w:proofErr w:type="gramEnd"/>
      <w:r w:rsidRPr="00125307">
        <w:rPr>
          <w:rFonts w:ascii="Arial" w:hAnsi="Arial" w:cs="Arial"/>
          <w:sz w:val="24"/>
          <w:szCs w:val="24"/>
        </w:rPr>
        <w:t xml:space="preserve"> and </w:t>
      </w:r>
      <w:r w:rsidR="00573ACA" w:rsidRPr="00125307">
        <w:rPr>
          <w:rFonts w:ascii="Arial" w:hAnsi="Arial" w:cs="Arial"/>
          <w:sz w:val="24"/>
          <w:szCs w:val="24"/>
        </w:rPr>
        <w:t xml:space="preserve">a précised version will be </w:t>
      </w:r>
      <w:r w:rsidR="005B3C73" w:rsidRPr="00125307">
        <w:rPr>
          <w:rFonts w:ascii="Arial" w:hAnsi="Arial" w:cs="Arial"/>
          <w:sz w:val="24"/>
          <w:szCs w:val="24"/>
        </w:rPr>
        <w:t>publicly</w:t>
      </w:r>
      <w:r w:rsidRPr="00125307">
        <w:rPr>
          <w:rFonts w:ascii="Arial" w:hAnsi="Arial" w:cs="Arial"/>
          <w:sz w:val="24"/>
          <w:szCs w:val="24"/>
        </w:rPr>
        <w:t xml:space="preserve"> available. It is important that public sector land and property assets are accounted for and that all interests are transparent to the </w:t>
      </w:r>
      <w:proofErr w:type="gramStart"/>
      <w:r w:rsidRPr="00125307">
        <w:rPr>
          <w:rFonts w:ascii="Arial" w:hAnsi="Arial" w:cs="Arial"/>
          <w:sz w:val="24"/>
          <w:szCs w:val="24"/>
        </w:rPr>
        <w:t>general public</w:t>
      </w:r>
      <w:proofErr w:type="gramEnd"/>
      <w:r w:rsidRPr="00125307">
        <w:rPr>
          <w:rFonts w:ascii="Arial" w:hAnsi="Arial" w:cs="Arial"/>
          <w:sz w:val="24"/>
          <w:szCs w:val="24"/>
        </w:rPr>
        <w:t>.</w:t>
      </w:r>
      <w:r w:rsidR="00687819" w:rsidRPr="00125307">
        <w:rPr>
          <w:rFonts w:ascii="Arial" w:hAnsi="Arial" w:cs="Arial"/>
          <w:sz w:val="24"/>
          <w:szCs w:val="24"/>
        </w:rPr>
        <w:t xml:space="preserve">  </w:t>
      </w:r>
      <w:r w:rsidR="00573ACA" w:rsidRPr="00125307">
        <w:rPr>
          <w:rFonts w:ascii="Arial" w:hAnsi="Arial" w:cs="Arial"/>
          <w:sz w:val="24"/>
          <w:szCs w:val="24"/>
        </w:rPr>
        <w:t>In the spirit of this objective the strategy calls that we have a continuation of updating and registering our Land and Property assets on the Northern Ireland Land Registry portal.</w:t>
      </w:r>
    </w:p>
    <w:p w14:paraId="1B0404A6" w14:textId="77777777" w:rsidR="00573ACA" w:rsidRPr="00125307" w:rsidRDefault="00573ACA" w:rsidP="00125307">
      <w:pPr>
        <w:tabs>
          <w:tab w:val="left" w:pos="9173"/>
        </w:tabs>
        <w:jc w:val="both"/>
        <w:rPr>
          <w:rFonts w:ascii="Arial" w:hAnsi="Arial" w:cs="Arial"/>
          <w:sz w:val="24"/>
          <w:szCs w:val="24"/>
        </w:rPr>
      </w:pPr>
    </w:p>
    <w:p w14:paraId="0D714C5D" w14:textId="13903408" w:rsidR="00534A4E" w:rsidRPr="00125307" w:rsidRDefault="00534A4E" w:rsidP="00125307">
      <w:pPr>
        <w:tabs>
          <w:tab w:val="left" w:pos="9173"/>
        </w:tabs>
        <w:jc w:val="both"/>
        <w:rPr>
          <w:rFonts w:ascii="Arial" w:hAnsi="Arial" w:cs="Arial"/>
          <w:sz w:val="24"/>
          <w:szCs w:val="24"/>
        </w:rPr>
      </w:pPr>
      <w:r w:rsidRPr="00125307">
        <w:rPr>
          <w:rFonts w:ascii="Arial" w:hAnsi="Arial" w:cs="Arial"/>
          <w:b/>
          <w:sz w:val="24"/>
          <w:szCs w:val="24"/>
        </w:rPr>
        <w:t xml:space="preserve">Benchmarking/Performance Management </w:t>
      </w:r>
      <w:r w:rsidRPr="00125307">
        <w:rPr>
          <w:rFonts w:ascii="Arial" w:hAnsi="Arial" w:cs="Arial"/>
          <w:sz w:val="24"/>
          <w:szCs w:val="24"/>
        </w:rPr>
        <w:t xml:space="preserve">– The functional and economic performance of the asset base should be compared regularly to other comparable portfolios (or between similar assets within the same portfolio). There </w:t>
      </w:r>
      <w:r w:rsidR="00573ACA" w:rsidRPr="00125307">
        <w:rPr>
          <w:rFonts w:ascii="Arial" w:hAnsi="Arial" w:cs="Arial"/>
          <w:sz w:val="24"/>
          <w:szCs w:val="24"/>
        </w:rPr>
        <w:t>will</w:t>
      </w:r>
      <w:r w:rsidRPr="00125307">
        <w:rPr>
          <w:rFonts w:ascii="Arial" w:hAnsi="Arial" w:cs="Arial"/>
          <w:sz w:val="24"/>
          <w:szCs w:val="24"/>
        </w:rPr>
        <w:t xml:space="preserve"> be a wide range of Key Performance Indicators, including financial performance, utilization, user satisfaction, carbon footprint, asset life etc.</w:t>
      </w:r>
    </w:p>
    <w:p w14:paraId="3676218B" w14:textId="77777777" w:rsidR="00573ACA" w:rsidRPr="00125307" w:rsidRDefault="00573ACA" w:rsidP="00125307">
      <w:pPr>
        <w:tabs>
          <w:tab w:val="left" w:pos="9173"/>
        </w:tabs>
        <w:jc w:val="both"/>
        <w:rPr>
          <w:rFonts w:ascii="Arial" w:hAnsi="Arial" w:cs="Arial"/>
          <w:sz w:val="24"/>
          <w:szCs w:val="24"/>
        </w:rPr>
      </w:pPr>
    </w:p>
    <w:p w14:paraId="4CC41F59" w14:textId="69BE58CD" w:rsidR="00FB0E59" w:rsidRPr="00125307" w:rsidRDefault="00534A4E" w:rsidP="00125307">
      <w:pPr>
        <w:tabs>
          <w:tab w:val="left" w:pos="9173"/>
        </w:tabs>
        <w:jc w:val="both"/>
        <w:rPr>
          <w:rFonts w:ascii="Arial" w:hAnsi="Arial" w:cs="Arial"/>
          <w:sz w:val="24"/>
          <w:szCs w:val="24"/>
        </w:rPr>
      </w:pPr>
      <w:r w:rsidRPr="00125307">
        <w:rPr>
          <w:rFonts w:ascii="Arial" w:hAnsi="Arial" w:cs="Arial"/>
          <w:b/>
          <w:sz w:val="24"/>
          <w:szCs w:val="24"/>
        </w:rPr>
        <w:t xml:space="preserve">Risk Management </w:t>
      </w:r>
      <w:r w:rsidRPr="00125307">
        <w:rPr>
          <w:rFonts w:ascii="Arial" w:hAnsi="Arial" w:cs="Arial"/>
          <w:sz w:val="24"/>
          <w:szCs w:val="24"/>
        </w:rPr>
        <w:t xml:space="preserve">– Asset risks should be identified and managed or mitigated in line with the AMP. The focus of risk management should be on the risk </w:t>
      </w:r>
      <w:proofErr w:type="gramStart"/>
      <w:r w:rsidRPr="00125307">
        <w:rPr>
          <w:rFonts w:ascii="Arial" w:hAnsi="Arial" w:cs="Arial"/>
          <w:sz w:val="24"/>
          <w:szCs w:val="24"/>
        </w:rPr>
        <w:t>to</w:t>
      </w:r>
      <w:proofErr w:type="gramEnd"/>
      <w:r w:rsidRPr="00125307">
        <w:rPr>
          <w:rFonts w:ascii="Arial" w:hAnsi="Arial" w:cs="Arial"/>
          <w:sz w:val="24"/>
          <w:szCs w:val="24"/>
        </w:rPr>
        <w:t xml:space="preserve"> achieving </w:t>
      </w:r>
      <w:proofErr w:type="spellStart"/>
      <w:r w:rsidRPr="00125307">
        <w:rPr>
          <w:rFonts w:ascii="Arial" w:hAnsi="Arial" w:cs="Arial"/>
          <w:sz w:val="24"/>
          <w:szCs w:val="24"/>
        </w:rPr>
        <w:t>organi</w:t>
      </w:r>
      <w:r w:rsidR="0081548F">
        <w:rPr>
          <w:rFonts w:ascii="Arial" w:hAnsi="Arial" w:cs="Arial"/>
          <w:sz w:val="24"/>
          <w:szCs w:val="24"/>
        </w:rPr>
        <w:t>s</w:t>
      </w:r>
      <w:r w:rsidRPr="00125307">
        <w:rPr>
          <w:rFonts w:ascii="Arial" w:hAnsi="Arial" w:cs="Arial"/>
          <w:sz w:val="24"/>
          <w:szCs w:val="24"/>
        </w:rPr>
        <w:t>ational</w:t>
      </w:r>
      <w:proofErr w:type="spellEnd"/>
      <w:r w:rsidRPr="00125307">
        <w:rPr>
          <w:rFonts w:ascii="Arial" w:hAnsi="Arial" w:cs="Arial"/>
          <w:sz w:val="24"/>
          <w:szCs w:val="24"/>
        </w:rPr>
        <w:t xml:space="preserve"> objectives, rather than simplistic and specific asset risks. The risk management process should link to and inform the investment decision-making process. Investments should be considered based on the risk </w:t>
      </w:r>
      <w:proofErr w:type="gramStart"/>
      <w:r w:rsidRPr="00125307">
        <w:rPr>
          <w:rFonts w:ascii="Arial" w:hAnsi="Arial" w:cs="Arial"/>
          <w:sz w:val="24"/>
          <w:szCs w:val="24"/>
        </w:rPr>
        <w:t>to</w:t>
      </w:r>
      <w:proofErr w:type="gramEnd"/>
      <w:r w:rsidRPr="00125307">
        <w:rPr>
          <w:rFonts w:ascii="Arial" w:hAnsi="Arial" w:cs="Arial"/>
          <w:sz w:val="24"/>
          <w:szCs w:val="24"/>
        </w:rPr>
        <w:t xml:space="preserve"> achieving corporate and civic objectives</w:t>
      </w:r>
    </w:p>
    <w:p w14:paraId="320F6A7F" w14:textId="77777777" w:rsidR="00E350C2" w:rsidRPr="00125307" w:rsidRDefault="00E350C2" w:rsidP="00125307">
      <w:pPr>
        <w:tabs>
          <w:tab w:val="left" w:pos="9173"/>
        </w:tabs>
        <w:jc w:val="both"/>
        <w:rPr>
          <w:rFonts w:ascii="Arial" w:hAnsi="Arial" w:cs="Arial"/>
          <w:sz w:val="24"/>
          <w:szCs w:val="24"/>
        </w:rPr>
      </w:pPr>
    </w:p>
    <w:p w14:paraId="7356DF20" w14:textId="3E804F13" w:rsidR="00AA0767" w:rsidRPr="00125307" w:rsidRDefault="00944517" w:rsidP="00125307">
      <w:pPr>
        <w:pStyle w:val="Heading2Num"/>
        <w:numPr>
          <w:ilvl w:val="0"/>
          <w:numId w:val="0"/>
        </w:numPr>
        <w:spacing w:before="0" w:after="0" w:line="240" w:lineRule="auto"/>
        <w:rPr>
          <w:rFonts w:ascii="Arial" w:hAnsi="Arial" w:cs="Arial"/>
          <w:sz w:val="24"/>
          <w:szCs w:val="24"/>
        </w:rPr>
      </w:pPr>
      <w:bookmarkStart w:id="11" w:name="_Toc213363489"/>
      <w:bookmarkStart w:id="12" w:name="_Toc213363563"/>
      <w:bookmarkStart w:id="13" w:name="_Toc213363677"/>
      <w:r w:rsidRPr="00125307">
        <w:rPr>
          <w:rFonts w:ascii="Arial" w:hAnsi="Arial" w:cs="Arial"/>
          <w:sz w:val="24"/>
          <w:szCs w:val="24"/>
        </w:rPr>
        <w:t>3.5</w:t>
      </w:r>
      <w:r w:rsidR="00794CF9" w:rsidRPr="00125307">
        <w:rPr>
          <w:rFonts w:ascii="Arial" w:hAnsi="Arial" w:cs="Arial"/>
          <w:sz w:val="24"/>
          <w:szCs w:val="24"/>
        </w:rPr>
        <w:t xml:space="preserve">   </w:t>
      </w:r>
      <w:r w:rsidR="00AA0767" w:rsidRPr="00125307">
        <w:rPr>
          <w:rFonts w:ascii="Arial" w:hAnsi="Arial" w:cs="Arial"/>
          <w:sz w:val="24"/>
          <w:szCs w:val="24"/>
        </w:rPr>
        <w:t xml:space="preserve">Property Data Management </w:t>
      </w:r>
      <w:bookmarkEnd w:id="11"/>
      <w:bookmarkEnd w:id="12"/>
      <w:bookmarkEnd w:id="13"/>
    </w:p>
    <w:p w14:paraId="7A39B91A" w14:textId="77777777" w:rsidR="00C01486" w:rsidRPr="00125307" w:rsidRDefault="00C01486" w:rsidP="00125307">
      <w:pPr>
        <w:rPr>
          <w:rFonts w:ascii="Arial" w:hAnsi="Arial" w:cs="Arial"/>
          <w:sz w:val="24"/>
          <w:szCs w:val="24"/>
          <w:lang w:val="en-GB"/>
        </w:rPr>
      </w:pPr>
    </w:p>
    <w:p w14:paraId="20168A30" w14:textId="3981ECF0" w:rsidR="00573ACA" w:rsidRPr="00125307" w:rsidRDefault="00C01486" w:rsidP="00125307">
      <w:pPr>
        <w:jc w:val="both"/>
        <w:rPr>
          <w:rFonts w:ascii="Arial" w:hAnsi="Arial" w:cs="Arial"/>
          <w:sz w:val="24"/>
          <w:szCs w:val="24"/>
          <w:lang w:val="en-GB"/>
        </w:rPr>
      </w:pPr>
      <w:r w:rsidRPr="00125307">
        <w:rPr>
          <w:rFonts w:ascii="Arial" w:hAnsi="Arial" w:cs="Arial"/>
          <w:sz w:val="24"/>
          <w:szCs w:val="24"/>
          <w:lang w:val="en-GB"/>
        </w:rPr>
        <w:t>Appropria</w:t>
      </w:r>
      <w:r w:rsidR="00F01236" w:rsidRPr="00125307">
        <w:rPr>
          <w:rFonts w:ascii="Arial" w:hAnsi="Arial" w:cs="Arial"/>
          <w:sz w:val="24"/>
          <w:szCs w:val="24"/>
          <w:lang w:val="en-GB"/>
        </w:rPr>
        <w:t xml:space="preserve">te and flexible </w:t>
      </w:r>
      <w:r w:rsidRPr="00125307">
        <w:rPr>
          <w:rFonts w:ascii="Arial" w:hAnsi="Arial" w:cs="Arial"/>
          <w:sz w:val="24"/>
          <w:szCs w:val="24"/>
          <w:lang w:val="en-GB"/>
        </w:rPr>
        <w:t>data management systems will provide opportunity to</w:t>
      </w:r>
      <w:r w:rsidR="00F01236" w:rsidRPr="00125307">
        <w:rPr>
          <w:rFonts w:ascii="Arial" w:hAnsi="Arial" w:cs="Arial"/>
          <w:sz w:val="24"/>
          <w:szCs w:val="24"/>
          <w:lang w:val="en-GB"/>
        </w:rPr>
        <w:t xml:space="preserve"> add value to </w:t>
      </w:r>
      <w:r w:rsidR="00F62647" w:rsidRPr="00125307">
        <w:rPr>
          <w:rFonts w:ascii="Arial" w:hAnsi="Arial" w:cs="Arial"/>
          <w:sz w:val="24"/>
          <w:szCs w:val="24"/>
          <w:lang w:val="en-GB"/>
        </w:rPr>
        <w:t xml:space="preserve">the </w:t>
      </w:r>
      <w:r w:rsidR="00F01236" w:rsidRPr="00125307">
        <w:rPr>
          <w:rFonts w:ascii="Arial" w:hAnsi="Arial" w:cs="Arial"/>
          <w:sz w:val="24"/>
          <w:szCs w:val="24"/>
          <w:lang w:val="en-GB"/>
        </w:rPr>
        <w:t>Land &amp; Property Portfolio</w:t>
      </w:r>
      <w:r w:rsidR="00B96921" w:rsidRPr="00125307">
        <w:rPr>
          <w:rFonts w:ascii="Arial" w:hAnsi="Arial" w:cs="Arial"/>
          <w:sz w:val="24"/>
          <w:szCs w:val="24"/>
          <w:lang w:val="en-GB"/>
        </w:rPr>
        <w:t xml:space="preserve"> as well as reduce risk, enhance governance and better support </w:t>
      </w:r>
      <w:r w:rsidR="00F01236" w:rsidRPr="00125307">
        <w:rPr>
          <w:rFonts w:ascii="Arial" w:hAnsi="Arial" w:cs="Arial"/>
          <w:sz w:val="24"/>
          <w:szCs w:val="24"/>
          <w:lang w:val="en-GB"/>
        </w:rPr>
        <w:t>services</w:t>
      </w:r>
      <w:r w:rsidR="008312D6" w:rsidRPr="00125307">
        <w:rPr>
          <w:rFonts w:ascii="Arial" w:hAnsi="Arial" w:cs="Arial"/>
          <w:sz w:val="24"/>
          <w:szCs w:val="24"/>
          <w:lang w:val="en-GB"/>
        </w:rPr>
        <w:t>.  Property data management will require close alignment with the organisational IT &amp; Digital Strategies.</w:t>
      </w:r>
      <w:r w:rsidR="00207C61" w:rsidRPr="00125307">
        <w:rPr>
          <w:rFonts w:ascii="Arial" w:hAnsi="Arial" w:cs="Arial"/>
          <w:sz w:val="24"/>
          <w:szCs w:val="24"/>
          <w:lang w:val="en-GB"/>
        </w:rPr>
        <w:t xml:space="preserve">  </w:t>
      </w:r>
    </w:p>
    <w:p w14:paraId="5C322C4A" w14:textId="77777777" w:rsidR="00573ACA" w:rsidRPr="00125307" w:rsidRDefault="00573ACA" w:rsidP="00125307">
      <w:pPr>
        <w:jc w:val="both"/>
        <w:rPr>
          <w:rFonts w:ascii="Arial" w:hAnsi="Arial" w:cs="Arial"/>
          <w:sz w:val="24"/>
          <w:szCs w:val="24"/>
        </w:rPr>
      </w:pPr>
    </w:p>
    <w:p w14:paraId="4EC91ABA" w14:textId="77777777" w:rsidR="00207C61" w:rsidRPr="00125307" w:rsidRDefault="00207C61" w:rsidP="00125307">
      <w:pPr>
        <w:jc w:val="both"/>
        <w:rPr>
          <w:rFonts w:ascii="Arial" w:hAnsi="Arial" w:cs="Arial"/>
          <w:sz w:val="24"/>
          <w:szCs w:val="24"/>
          <w:lang w:val="en-GB"/>
        </w:rPr>
      </w:pPr>
      <w:r w:rsidRPr="00125307">
        <w:rPr>
          <w:rFonts w:ascii="Arial" w:hAnsi="Arial" w:cs="Arial"/>
          <w:sz w:val="24"/>
          <w:szCs w:val="24"/>
          <w:lang w:val="en-GB"/>
        </w:rPr>
        <w:t xml:space="preserve">A Data Management Handbook will be created to support information management and ensure data is being stored and monitored on a systematic and efficient basis through an appropriate Asset Management system.  </w:t>
      </w:r>
    </w:p>
    <w:p w14:paraId="44E209C8" w14:textId="77777777" w:rsidR="00AE44EB" w:rsidRPr="00485B41" w:rsidRDefault="00AE44EB" w:rsidP="00485B41">
      <w:pPr>
        <w:jc w:val="both"/>
        <w:rPr>
          <w:rFonts w:ascii="Arial" w:hAnsi="Arial" w:cs="Arial"/>
          <w:sz w:val="24"/>
          <w:szCs w:val="24"/>
        </w:rPr>
      </w:pPr>
    </w:p>
    <w:p w14:paraId="5C3F0115" w14:textId="7729F0C9" w:rsidR="00534A4E" w:rsidRPr="00485B41" w:rsidRDefault="00C50288" w:rsidP="00485B41">
      <w:pPr>
        <w:rPr>
          <w:rFonts w:ascii="Arial" w:hAnsi="Arial" w:cs="Arial"/>
          <w:b/>
          <w:sz w:val="28"/>
          <w:szCs w:val="28"/>
        </w:rPr>
      </w:pPr>
      <w:r w:rsidRPr="00485B41">
        <w:rPr>
          <w:rFonts w:ascii="Arial" w:hAnsi="Arial" w:cs="Arial"/>
          <w:b/>
          <w:sz w:val="28"/>
          <w:szCs w:val="28"/>
        </w:rPr>
        <w:t>4</w:t>
      </w:r>
      <w:r w:rsidR="00B80C31" w:rsidRPr="00485B41">
        <w:rPr>
          <w:rFonts w:ascii="Arial" w:hAnsi="Arial" w:cs="Arial"/>
          <w:b/>
          <w:sz w:val="28"/>
          <w:szCs w:val="28"/>
        </w:rPr>
        <w:t>.0</w:t>
      </w:r>
      <w:r w:rsidRPr="00485B41">
        <w:rPr>
          <w:rFonts w:ascii="Arial" w:hAnsi="Arial" w:cs="Arial"/>
          <w:b/>
          <w:sz w:val="28"/>
          <w:szCs w:val="28"/>
        </w:rPr>
        <w:t xml:space="preserve"> </w:t>
      </w:r>
      <w:r w:rsidRPr="00D42849">
        <w:rPr>
          <w:rFonts w:ascii="Arial" w:hAnsi="Arial" w:cs="Arial"/>
          <w:b/>
          <w:sz w:val="28"/>
          <w:szCs w:val="28"/>
          <w:u w:val="single"/>
        </w:rPr>
        <w:t>The Strategy – How We Get There</w:t>
      </w:r>
    </w:p>
    <w:p w14:paraId="2AD39074" w14:textId="77777777" w:rsidR="00485B41" w:rsidRPr="00485B41" w:rsidRDefault="00485B41" w:rsidP="00485B41">
      <w:pPr>
        <w:rPr>
          <w:rFonts w:ascii="Arial" w:hAnsi="Arial" w:cs="Arial"/>
          <w:color w:val="000000"/>
          <w:spacing w:val="15"/>
          <w:sz w:val="24"/>
          <w:szCs w:val="24"/>
          <w:u w:val="single"/>
          <w:shd w:val="clear" w:color="auto" w:fill="BEBEBE"/>
        </w:rPr>
      </w:pPr>
    </w:p>
    <w:p w14:paraId="78197BDC" w14:textId="3D3D8620" w:rsidR="00534A4E" w:rsidRDefault="00180C42" w:rsidP="00485B41">
      <w:pPr>
        <w:pStyle w:val="Heading2Num"/>
        <w:numPr>
          <w:ilvl w:val="0"/>
          <w:numId w:val="0"/>
        </w:numPr>
        <w:spacing w:before="0" w:after="0" w:line="240" w:lineRule="auto"/>
        <w:rPr>
          <w:rFonts w:ascii="Arial" w:hAnsi="Arial" w:cs="Arial"/>
          <w:sz w:val="24"/>
          <w:szCs w:val="24"/>
        </w:rPr>
      </w:pPr>
      <w:bookmarkStart w:id="14" w:name="_Toc213363490"/>
      <w:bookmarkStart w:id="15" w:name="_Toc213363564"/>
      <w:bookmarkStart w:id="16" w:name="_Toc213363678"/>
      <w:r w:rsidRPr="00485B41">
        <w:rPr>
          <w:rFonts w:ascii="Arial" w:hAnsi="Arial" w:cs="Arial"/>
          <w:sz w:val="24"/>
          <w:szCs w:val="24"/>
        </w:rPr>
        <w:t xml:space="preserve">4.1 </w:t>
      </w:r>
      <w:r w:rsidR="00534A4E" w:rsidRPr="00485B41">
        <w:rPr>
          <w:rFonts w:ascii="Arial" w:hAnsi="Arial" w:cs="Arial"/>
          <w:sz w:val="24"/>
          <w:szCs w:val="24"/>
        </w:rPr>
        <w:t xml:space="preserve">Strategic Vision for the </w:t>
      </w:r>
      <w:r w:rsidR="007E59B7" w:rsidRPr="00485B41">
        <w:rPr>
          <w:rFonts w:ascii="Arial" w:hAnsi="Arial" w:cs="Arial"/>
          <w:sz w:val="24"/>
          <w:szCs w:val="24"/>
        </w:rPr>
        <w:t>Land and Property Portfolio</w:t>
      </w:r>
      <w:bookmarkEnd w:id="14"/>
      <w:bookmarkEnd w:id="15"/>
      <w:bookmarkEnd w:id="16"/>
    </w:p>
    <w:p w14:paraId="04B1A315" w14:textId="069D379C" w:rsidR="00534A4E" w:rsidRDefault="00534A4E" w:rsidP="00485B41">
      <w:pPr>
        <w:pStyle w:val="BodyText-parastyle"/>
        <w:spacing w:before="0" w:after="0" w:line="240" w:lineRule="auto"/>
        <w:rPr>
          <w:rFonts w:cs="Arial"/>
          <w:sz w:val="24"/>
        </w:rPr>
      </w:pPr>
      <w:r w:rsidRPr="00485B41">
        <w:rPr>
          <w:rFonts w:cs="Arial"/>
          <w:sz w:val="24"/>
        </w:rPr>
        <w:t xml:space="preserve">Strategic vision and delivery themes within the </w:t>
      </w:r>
      <w:r w:rsidR="00504459" w:rsidRPr="00485B41">
        <w:rPr>
          <w:rFonts w:cs="Arial"/>
          <w:sz w:val="24"/>
        </w:rPr>
        <w:t>L&amp;P A</w:t>
      </w:r>
      <w:r w:rsidR="00B235F5" w:rsidRPr="00485B41">
        <w:rPr>
          <w:rFonts w:cs="Arial"/>
          <w:sz w:val="24"/>
        </w:rPr>
        <w:t xml:space="preserve">sset </w:t>
      </w:r>
      <w:r w:rsidR="00504459" w:rsidRPr="00485B41">
        <w:rPr>
          <w:rFonts w:cs="Arial"/>
          <w:sz w:val="24"/>
        </w:rPr>
        <w:t>M</w:t>
      </w:r>
      <w:r w:rsidR="00B235F5" w:rsidRPr="00485B41">
        <w:rPr>
          <w:rFonts w:cs="Arial"/>
          <w:sz w:val="24"/>
        </w:rPr>
        <w:t xml:space="preserve">anagement </w:t>
      </w:r>
      <w:r w:rsidR="00504459" w:rsidRPr="00485B41">
        <w:rPr>
          <w:rFonts w:cs="Arial"/>
          <w:sz w:val="24"/>
        </w:rPr>
        <w:t>S</w:t>
      </w:r>
      <w:r w:rsidR="00B235F5" w:rsidRPr="00485B41">
        <w:rPr>
          <w:rFonts w:cs="Arial"/>
          <w:sz w:val="24"/>
        </w:rPr>
        <w:t xml:space="preserve">trategy </w:t>
      </w:r>
      <w:r w:rsidRPr="00485B41">
        <w:rPr>
          <w:rFonts w:cs="Arial"/>
          <w:sz w:val="24"/>
        </w:rPr>
        <w:t>should be link</w:t>
      </w:r>
      <w:r w:rsidR="00D915D1" w:rsidRPr="00485B41">
        <w:rPr>
          <w:rFonts w:cs="Arial"/>
          <w:sz w:val="24"/>
        </w:rPr>
        <w:t xml:space="preserve">ed to </w:t>
      </w:r>
      <w:r w:rsidRPr="00485B41">
        <w:rPr>
          <w:rFonts w:cs="Arial"/>
          <w:sz w:val="24"/>
        </w:rPr>
        <w:t xml:space="preserve">the Council’s corporate objectives and to describe the future </w:t>
      </w:r>
      <w:r w:rsidR="00751D29" w:rsidRPr="00485B41">
        <w:rPr>
          <w:rFonts w:cs="Arial"/>
          <w:sz w:val="24"/>
        </w:rPr>
        <w:t xml:space="preserve">ambitions </w:t>
      </w:r>
      <w:r w:rsidRPr="00485B41">
        <w:rPr>
          <w:rFonts w:cs="Arial"/>
          <w:sz w:val="24"/>
        </w:rPr>
        <w:t xml:space="preserve">of the </w:t>
      </w:r>
      <w:r w:rsidR="00751D29" w:rsidRPr="00485B41">
        <w:rPr>
          <w:rFonts w:cs="Arial"/>
          <w:sz w:val="24"/>
        </w:rPr>
        <w:t>Asset base</w:t>
      </w:r>
      <w:r w:rsidRPr="00485B41">
        <w:rPr>
          <w:rFonts w:cs="Arial"/>
          <w:sz w:val="24"/>
        </w:rPr>
        <w:t xml:space="preserve">.  </w:t>
      </w:r>
    </w:p>
    <w:p w14:paraId="061BD459" w14:textId="77777777" w:rsidR="008C4818" w:rsidRPr="00485B41" w:rsidRDefault="008C4818" w:rsidP="00485B41">
      <w:pPr>
        <w:pStyle w:val="BodyText-parastyle"/>
        <w:spacing w:before="0" w:after="0" w:line="240" w:lineRule="auto"/>
        <w:rPr>
          <w:rFonts w:cs="Arial"/>
          <w:sz w:val="24"/>
        </w:rPr>
      </w:pPr>
    </w:p>
    <w:p w14:paraId="6A184F89" w14:textId="68136B54" w:rsidR="00534A4E" w:rsidRDefault="00033420" w:rsidP="001C7DE7">
      <w:pPr>
        <w:rPr>
          <w:rFonts w:ascii="Arial" w:hAnsi="Arial" w:cs="Arial"/>
          <w:sz w:val="24"/>
          <w:szCs w:val="24"/>
        </w:rPr>
      </w:pPr>
      <w:r w:rsidRPr="00485B41">
        <w:rPr>
          <w:rFonts w:ascii="Arial" w:hAnsi="Arial" w:cs="Arial"/>
          <w:sz w:val="24"/>
          <w:szCs w:val="24"/>
        </w:rPr>
        <w:t>The</w:t>
      </w:r>
      <w:r w:rsidR="00534A4E" w:rsidRPr="00485B41">
        <w:rPr>
          <w:rFonts w:ascii="Arial" w:hAnsi="Arial" w:cs="Arial"/>
          <w:sz w:val="24"/>
          <w:szCs w:val="24"/>
        </w:rPr>
        <w:t xml:space="preserve"> Corporate Plan 20</w:t>
      </w:r>
      <w:r w:rsidR="005B22FA" w:rsidRPr="00485B41">
        <w:rPr>
          <w:rFonts w:ascii="Arial" w:hAnsi="Arial" w:cs="Arial"/>
          <w:sz w:val="24"/>
          <w:szCs w:val="24"/>
        </w:rPr>
        <w:t>24-28</w:t>
      </w:r>
      <w:r w:rsidR="00534A4E" w:rsidRPr="00485B41">
        <w:rPr>
          <w:rFonts w:ascii="Arial" w:hAnsi="Arial" w:cs="Arial"/>
          <w:sz w:val="24"/>
          <w:szCs w:val="24"/>
        </w:rPr>
        <w:t xml:space="preserve"> sets out f</w:t>
      </w:r>
      <w:r w:rsidR="009E02D4" w:rsidRPr="00485B41">
        <w:rPr>
          <w:rFonts w:ascii="Arial" w:hAnsi="Arial" w:cs="Arial"/>
          <w:sz w:val="24"/>
          <w:szCs w:val="24"/>
        </w:rPr>
        <w:t>our</w:t>
      </w:r>
      <w:r w:rsidR="00534A4E" w:rsidRPr="00485B41">
        <w:rPr>
          <w:rFonts w:ascii="Arial" w:hAnsi="Arial" w:cs="Arial"/>
          <w:sz w:val="24"/>
          <w:szCs w:val="24"/>
        </w:rPr>
        <w:t xml:space="preserve"> strategic themes</w:t>
      </w:r>
      <w:r w:rsidR="00FF157F" w:rsidRPr="00485B41">
        <w:rPr>
          <w:rFonts w:ascii="Arial" w:hAnsi="Arial" w:cs="Arial"/>
          <w:sz w:val="24"/>
          <w:szCs w:val="24"/>
        </w:rPr>
        <w:t xml:space="preserve">; </w:t>
      </w:r>
      <w:r w:rsidR="008E61CB" w:rsidRPr="00485B41">
        <w:rPr>
          <w:rFonts w:ascii="Arial" w:hAnsi="Arial" w:cs="Arial"/>
          <w:b/>
          <w:bCs/>
          <w:sz w:val="24"/>
          <w:szCs w:val="24"/>
        </w:rPr>
        <w:t>C</w:t>
      </w:r>
      <w:r w:rsidR="00FF157F" w:rsidRPr="00485B41">
        <w:rPr>
          <w:rFonts w:ascii="Arial" w:hAnsi="Arial" w:cs="Arial"/>
          <w:b/>
          <w:bCs/>
          <w:sz w:val="24"/>
          <w:szCs w:val="24"/>
        </w:rPr>
        <w:t xml:space="preserve">ivic </w:t>
      </w:r>
      <w:r w:rsidR="008E61CB" w:rsidRPr="00485B41">
        <w:rPr>
          <w:rFonts w:ascii="Arial" w:hAnsi="Arial" w:cs="Arial"/>
          <w:b/>
          <w:bCs/>
          <w:sz w:val="24"/>
          <w:szCs w:val="24"/>
        </w:rPr>
        <w:t>L</w:t>
      </w:r>
      <w:r w:rsidR="00FF157F" w:rsidRPr="00485B41">
        <w:rPr>
          <w:rFonts w:ascii="Arial" w:hAnsi="Arial" w:cs="Arial"/>
          <w:b/>
          <w:bCs/>
          <w:sz w:val="24"/>
          <w:szCs w:val="24"/>
        </w:rPr>
        <w:t>eadership, People, Planet and Prosperity</w:t>
      </w:r>
      <w:r w:rsidR="00481D50" w:rsidRPr="00485B41">
        <w:rPr>
          <w:rFonts w:ascii="Arial" w:hAnsi="Arial" w:cs="Arial"/>
          <w:sz w:val="24"/>
          <w:szCs w:val="24"/>
        </w:rPr>
        <w:t xml:space="preserve"> </w:t>
      </w:r>
      <w:r w:rsidR="00534A4E" w:rsidRPr="00485B41">
        <w:rPr>
          <w:rFonts w:ascii="Arial" w:hAnsi="Arial" w:cs="Arial"/>
          <w:sz w:val="24"/>
          <w:szCs w:val="24"/>
        </w:rPr>
        <w:t>and several priorities under each theme.</w:t>
      </w:r>
      <w:r w:rsidR="001C7DE7">
        <w:rPr>
          <w:rFonts w:ascii="Arial" w:hAnsi="Arial" w:cs="Arial"/>
          <w:sz w:val="24"/>
          <w:szCs w:val="24"/>
        </w:rPr>
        <w:t xml:space="preserve">  </w:t>
      </w:r>
      <w:r w:rsidR="00534A4E" w:rsidRPr="00485B41">
        <w:rPr>
          <w:rFonts w:ascii="Arial" w:hAnsi="Arial" w:cs="Arial"/>
          <w:sz w:val="24"/>
          <w:szCs w:val="24"/>
        </w:rPr>
        <w:t xml:space="preserve">The sub-sections below set out </w:t>
      </w:r>
      <w:r w:rsidRPr="00485B41">
        <w:rPr>
          <w:rFonts w:ascii="Arial" w:hAnsi="Arial" w:cs="Arial"/>
          <w:sz w:val="24"/>
          <w:szCs w:val="24"/>
        </w:rPr>
        <w:t>the</w:t>
      </w:r>
      <w:r w:rsidR="00534A4E" w:rsidRPr="00485B41">
        <w:rPr>
          <w:rFonts w:ascii="Arial" w:hAnsi="Arial" w:cs="Arial"/>
          <w:sz w:val="24"/>
          <w:szCs w:val="24"/>
        </w:rPr>
        <w:t xml:space="preserve"> vison for its estate and the </w:t>
      </w:r>
      <w:r w:rsidR="00B235F5" w:rsidRPr="00485B41">
        <w:rPr>
          <w:rFonts w:ascii="Arial" w:hAnsi="Arial" w:cs="Arial"/>
          <w:sz w:val="24"/>
          <w:szCs w:val="24"/>
        </w:rPr>
        <w:t>S</w:t>
      </w:r>
      <w:r w:rsidR="00534A4E" w:rsidRPr="00485B41">
        <w:rPr>
          <w:rFonts w:ascii="Arial" w:hAnsi="Arial" w:cs="Arial"/>
          <w:sz w:val="24"/>
          <w:szCs w:val="24"/>
        </w:rPr>
        <w:t>trategy objectives and priorities that are aligned with each strategic theme within the Council’s Corporate Plan 20</w:t>
      </w:r>
      <w:r w:rsidR="005B22FA" w:rsidRPr="00485B41">
        <w:rPr>
          <w:rFonts w:ascii="Arial" w:hAnsi="Arial" w:cs="Arial"/>
          <w:sz w:val="24"/>
          <w:szCs w:val="24"/>
        </w:rPr>
        <w:t>24</w:t>
      </w:r>
      <w:r w:rsidR="00534A4E" w:rsidRPr="00485B41">
        <w:rPr>
          <w:rFonts w:ascii="Arial" w:hAnsi="Arial" w:cs="Arial"/>
          <w:sz w:val="24"/>
          <w:szCs w:val="24"/>
        </w:rPr>
        <w:t>-2</w:t>
      </w:r>
      <w:r w:rsidR="005B22FA" w:rsidRPr="00485B41">
        <w:rPr>
          <w:rFonts w:ascii="Arial" w:hAnsi="Arial" w:cs="Arial"/>
          <w:sz w:val="24"/>
          <w:szCs w:val="24"/>
        </w:rPr>
        <w:t>8</w:t>
      </w:r>
      <w:r w:rsidR="00534A4E" w:rsidRPr="00485B41">
        <w:rPr>
          <w:rFonts w:ascii="Arial" w:hAnsi="Arial" w:cs="Arial"/>
          <w:sz w:val="24"/>
          <w:szCs w:val="24"/>
        </w:rPr>
        <w:t>.</w:t>
      </w:r>
    </w:p>
    <w:p w14:paraId="1C9DA314" w14:textId="77777777" w:rsidR="001C7DE7" w:rsidRPr="00485B41" w:rsidRDefault="001C7DE7" w:rsidP="001C7DE7">
      <w:pPr>
        <w:rPr>
          <w:rFonts w:ascii="Arial" w:hAnsi="Arial" w:cs="Arial"/>
          <w:sz w:val="24"/>
          <w:szCs w:val="24"/>
        </w:rPr>
      </w:pPr>
    </w:p>
    <w:p w14:paraId="41B0319B" w14:textId="6801590A" w:rsidR="00534A4E" w:rsidRPr="00485B41" w:rsidRDefault="009F18DC" w:rsidP="00485B41">
      <w:pPr>
        <w:pStyle w:val="Heading2Num"/>
        <w:numPr>
          <w:ilvl w:val="0"/>
          <w:numId w:val="0"/>
        </w:numPr>
        <w:spacing w:before="0" w:after="0" w:line="240" w:lineRule="auto"/>
        <w:rPr>
          <w:rFonts w:ascii="Arial" w:hAnsi="Arial" w:cs="Arial"/>
          <w:sz w:val="24"/>
          <w:szCs w:val="24"/>
        </w:rPr>
      </w:pPr>
      <w:bookmarkStart w:id="17" w:name="_Toc461640741"/>
      <w:bookmarkStart w:id="18" w:name="_Toc213363491"/>
      <w:bookmarkStart w:id="19" w:name="_Toc213363565"/>
      <w:bookmarkStart w:id="20" w:name="_Toc213363679"/>
      <w:r w:rsidRPr="00485B41">
        <w:rPr>
          <w:rFonts w:ascii="Arial" w:hAnsi="Arial" w:cs="Arial"/>
          <w:sz w:val="24"/>
          <w:szCs w:val="24"/>
        </w:rPr>
        <w:t xml:space="preserve">L&amp;P </w:t>
      </w:r>
      <w:r w:rsidR="00091B3E" w:rsidRPr="00485B41">
        <w:rPr>
          <w:rFonts w:ascii="Arial" w:hAnsi="Arial" w:cs="Arial"/>
          <w:sz w:val="24"/>
          <w:szCs w:val="24"/>
        </w:rPr>
        <w:t xml:space="preserve">Asset Management </w:t>
      </w:r>
      <w:r w:rsidR="00534A4E" w:rsidRPr="00485B41">
        <w:rPr>
          <w:rFonts w:ascii="Arial" w:hAnsi="Arial" w:cs="Arial"/>
          <w:sz w:val="24"/>
          <w:szCs w:val="24"/>
        </w:rPr>
        <w:t>Strategy Vision Statement</w:t>
      </w:r>
      <w:bookmarkEnd w:id="17"/>
      <w:bookmarkEnd w:id="18"/>
      <w:bookmarkEnd w:id="19"/>
      <w:bookmarkEnd w:id="20"/>
    </w:p>
    <w:p w14:paraId="0921FB0C" w14:textId="4A1A2BAA" w:rsidR="00534A4E" w:rsidRDefault="00033420" w:rsidP="00485B41">
      <w:pPr>
        <w:pStyle w:val="BodyText-parastyle"/>
        <w:spacing w:before="0" w:after="0" w:line="240" w:lineRule="auto"/>
        <w:rPr>
          <w:rFonts w:cs="Arial"/>
          <w:bCs/>
          <w:i/>
          <w:iCs/>
          <w:sz w:val="24"/>
        </w:rPr>
      </w:pPr>
      <w:r w:rsidRPr="00485B41">
        <w:rPr>
          <w:rFonts w:cs="Arial"/>
          <w:bCs/>
          <w:i/>
          <w:iCs/>
          <w:sz w:val="24"/>
        </w:rPr>
        <w:t>“To have</w:t>
      </w:r>
      <w:r w:rsidR="00534A4E" w:rsidRPr="00485B41">
        <w:rPr>
          <w:rFonts w:cs="Arial"/>
          <w:bCs/>
          <w:i/>
          <w:iCs/>
          <w:sz w:val="24"/>
        </w:rPr>
        <w:t xml:space="preserve"> a </w:t>
      </w:r>
      <w:r w:rsidR="00686903" w:rsidRPr="00485B41">
        <w:rPr>
          <w:rFonts w:cs="Arial"/>
          <w:bCs/>
          <w:i/>
          <w:iCs/>
          <w:sz w:val="24"/>
        </w:rPr>
        <w:t xml:space="preserve">Land &amp; Property </w:t>
      </w:r>
      <w:r w:rsidR="00091B3E" w:rsidRPr="00485B41">
        <w:rPr>
          <w:rFonts w:cs="Arial"/>
          <w:bCs/>
          <w:i/>
          <w:iCs/>
          <w:sz w:val="24"/>
        </w:rPr>
        <w:t xml:space="preserve">Asset base </w:t>
      </w:r>
      <w:r w:rsidR="00534A4E" w:rsidRPr="00485B41">
        <w:rPr>
          <w:rFonts w:cs="Arial"/>
          <w:bCs/>
          <w:i/>
          <w:iCs/>
          <w:sz w:val="24"/>
        </w:rPr>
        <w:t xml:space="preserve">which </w:t>
      </w:r>
      <w:r w:rsidR="00686903" w:rsidRPr="00485B41">
        <w:rPr>
          <w:rFonts w:cs="Arial"/>
          <w:bCs/>
          <w:i/>
          <w:iCs/>
          <w:sz w:val="24"/>
        </w:rPr>
        <w:t>is fit for purpose</w:t>
      </w:r>
      <w:r w:rsidR="00CA6C98" w:rsidRPr="00485B41">
        <w:rPr>
          <w:rFonts w:cs="Arial"/>
          <w:bCs/>
          <w:i/>
          <w:iCs/>
          <w:sz w:val="24"/>
        </w:rPr>
        <w:t xml:space="preserve">, represents value for money, contributes to our sustainability obligations </w:t>
      </w:r>
      <w:r w:rsidR="00A11A23" w:rsidRPr="00485B41">
        <w:rPr>
          <w:rFonts w:cs="Arial"/>
          <w:bCs/>
          <w:i/>
          <w:iCs/>
          <w:sz w:val="24"/>
        </w:rPr>
        <w:t xml:space="preserve">and provides opportunity for reducing the rate burden.  This will be enabled by a strong commitment to use </w:t>
      </w:r>
      <w:r w:rsidR="00AA1D00" w:rsidRPr="00485B41">
        <w:rPr>
          <w:rFonts w:cs="Arial"/>
          <w:bCs/>
          <w:i/>
          <w:iCs/>
          <w:sz w:val="24"/>
        </w:rPr>
        <w:t xml:space="preserve">modern technologies </w:t>
      </w:r>
      <w:r w:rsidR="00AA1D00" w:rsidRPr="00485B41">
        <w:rPr>
          <w:rFonts w:cs="Arial"/>
          <w:bCs/>
          <w:i/>
          <w:iCs/>
          <w:sz w:val="24"/>
        </w:rPr>
        <w:lastRenderedPageBreak/>
        <w:t>and work in partnership with our communities, regional government</w:t>
      </w:r>
      <w:r w:rsidR="006F1D64" w:rsidRPr="00485B41">
        <w:rPr>
          <w:rFonts w:cs="Arial"/>
          <w:bCs/>
          <w:i/>
          <w:iCs/>
          <w:sz w:val="24"/>
        </w:rPr>
        <w:t xml:space="preserve"> stakeholders, neighbouring councils </w:t>
      </w:r>
      <w:r w:rsidR="00AA1D00" w:rsidRPr="00485B41">
        <w:rPr>
          <w:rFonts w:cs="Arial"/>
          <w:bCs/>
          <w:i/>
          <w:iCs/>
          <w:sz w:val="24"/>
        </w:rPr>
        <w:t xml:space="preserve">and </w:t>
      </w:r>
      <w:r w:rsidR="006F1D64" w:rsidRPr="00485B41">
        <w:rPr>
          <w:rFonts w:cs="Arial"/>
          <w:bCs/>
          <w:i/>
          <w:iCs/>
          <w:sz w:val="24"/>
        </w:rPr>
        <w:t xml:space="preserve">developers in our area. </w:t>
      </w:r>
      <w:r w:rsidR="009F18DC" w:rsidRPr="00485B41">
        <w:rPr>
          <w:rFonts w:cs="Arial"/>
          <w:bCs/>
          <w:i/>
          <w:iCs/>
          <w:sz w:val="24"/>
        </w:rPr>
        <w:t xml:space="preserve">“ </w:t>
      </w:r>
    </w:p>
    <w:p w14:paraId="4F4AD9A8" w14:textId="77777777" w:rsidR="001C7DE7" w:rsidRPr="00485B41" w:rsidRDefault="001C7DE7" w:rsidP="00485B41">
      <w:pPr>
        <w:pStyle w:val="BodyText-parastyle"/>
        <w:spacing w:before="0" w:after="0" w:line="240" w:lineRule="auto"/>
        <w:rPr>
          <w:rFonts w:cs="Arial"/>
          <w:bCs/>
          <w:sz w:val="24"/>
        </w:rPr>
      </w:pPr>
    </w:p>
    <w:p w14:paraId="77A8C11D" w14:textId="0B2F1103" w:rsidR="00534A4E" w:rsidRPr="00485B41" w:rsidRDefault="007654A2" w:rsidP="00485B41">
      <w:pPr>
        <w:pStyle w:val="Heading2Num"/>
        <w:numPr>
          <w:ilvl w:val="0"/>
          <w:numId w:val="0"/>
        </w:numPr>
        <w:spacing w:before="0" w:after="0" w:line="240" w:lineRule="auto"/>
        <w:rPr>
          <w:rFonts w:ascii="Arial" w:hAnsi="Arial" w:cs="Arial"/>
          <w:sz w:val="24"/>
          <w:szCs w:val="24"/>
        </w:rPr>
      </w:pPr>
      <w:bookmarkStart w:id="21" w:name="_Toc461640742"/>
      <w:bookmarkStart w:id="22" w:name="_Toc213363492"/>
      <w:bookmarkStart w:id="23" w:name="_Toc213363566"/>
      <w:bookmarkStart w:id="24" w:name="_Toc213363680"/>
      <w:r w:rsidRPr="00485B41">
        <w:rPr>
          <w:rFonts w:ascii="Arial" w:hAnsi="Arial" w:cs="Arial"/>
          <w:sz w:val="24"/>
          <w:szCs w:val="24"/>
        </w:rPr>
        <w:t xml:space="preserve">4.2 L&amp;P </w:t>
      </w:r>
      <w:r w:rsidR="007D2E2B" w:rsidRPr="00485B41">
        <w:rPr>
          <w:rFonts w:ascii="Arial" w:hAnsi="Arial" w:cs="Arial"/>
          <w:sz w:val="24"/>
          <w:szCs w:val="24"/>
        </w:rPr>
        <w:t xml:space="preserve">Asset Management </w:t>
      </w:r>
      <w:r w:rsidR="00534A4E" w:rsidRPr="00485B41">
        <w:rPr>
          <w:rFonts w:ascii="Arial" w:hAnsi="Arial" w:cs="Arial"/>
          <w:sz w:val="24"/>
          <w:szCs w:val="24"/>
        </w:rPr>
        <w:t>Strategy Themes</w:t>
      </w:r>
      <w:bookmarkEnd w:id="21"/>
      <w:r w:rsidR="00534A4E" w:rsidRPr="00485B41">
        <w:rPr>
          <w:rFonts w:ascii="Arial" w:hAnsi="Arial" w:cs="Arial"/>
          <w:sz w:val="24"/>
          <w:szCs w:val="24"/>
        </w:rPr>
        <w:t xml:space="preserve"> and Objectives</w:t>
      </w:r>
      <w:bookmarkEnd w:id="22"/>
      <w:bookmarkEnd w:id="23"/>
      <w:bookmarkEnd w:id="24"/>
    </w:p>
    <w:p w14:paraId="6786C030" w14:textId="77777777" w:rsidR="00396C8C" w:rsidRPr="00485B41" w:rsidRDefault="00396C8C" w:rsidP="00485B41">
      <w:pPr>
        <w:rPr>
          <w:rFonts w:ascii="Arial" w:hAnsi="Arial" w:cs="Arial"/>
          <w:sz w:val="24"/>
          <w:szCs w:val="24"/>
          <w:lang w:val="en-GB"/>
        </w:rPr>
      </w:pPr>
    </w:p>
    <w:p w14:paraId="17F527B5" w14:textId="3BA011D7" w:rsidR="00396C8C" w:rsidRPr="00485B41" w:rsidRDefault="003D7259" w:rsidP="00485B41">
      <w:pPr>
        <w:pStyle w:val="BodyText-parastyle"/>
        <w:spacing w:before="0" w:after="0" w:line="240" w:lineRule="auto"/>
        <w:rPr>
          <w:rFonts w:cs="Arial"/>
          <w:sz w:val="24"/>
        </w:rPr>
      </w:pPr>
      <w:r w:rsidRPr="00485B41">
        <w:rPr>
          <w:rFonts w:cs="Arial"/>
          <w:sz w:val="24"/>
        </w:rPr>
        <w:t>The Strategy links</w:t>
      </w:r>
      <w:r w:rsidR="005E7E38" w:rsidRPr="00485B41">
        <w:rPr>
          <w:rFonts w:cs="Arial"/>
          <w:sz w:val="24"/>
        </w:rPr>
        <w:t xml:space="preserve"> with</w:t>
      </w:r>
      <w:r w:rsidR="00F62647" w:rsidRPr="00485B41">
        <w:rPr>
          <w:rFonts w:cs="Arial"/>
          <w:sz w:val="24"/>
        </w:rPr>
        <w:t xml:space="preserve"> the</w:t>
      </w:r>
      <w:r w:rsidRPr="00485B41">
        <w:rPr>
          <w:rFonts w:cs="Arial"/>
          <w:sz w:val="24"/>
        </w:rPr>
        <w:t xml:space="preserve"> Corporate Plan themes </w:t>
      </w:r>
      <w:r w:rsidR="00534A4E" w:rsidRPr="00485B41">
        <w:rPr>
          <w:rFonts w:cs="Arial"/>
          <w:sz w:val="24"/>
        </w:rPr>
        <w:t>20</w:t>
      </w:r>
      <w:r w:rsidR="00F649A4" w:rsidRPr="00485B41">
        <w:rPr>
          <w:rFonts w:cs="Arial"/>
          <w:sz w:val="24"/>
        </w:rPr>
        <w:t>24</w:t>
      </w:r>
      <w:r w:rsidR="00534A4E" w:rsidRPr="00485B41">
        <w:rPr>
          <w:rFonts w:cs="Arial"/>
          <w:sz w:val="24"/>
        </w:rPr>
        <w:t>-2</w:t>
      </w:r>
      <w:r w:rsidR="00F649A4" w:rsidRPr="00485B41">
        <w:rPr>
          <w:rFonts w:cs="Arial"/>
          <w:sz w:val="24"/>
        </w:rPr>
        <w:t>8</w:t>
      </w:r>
      <w:r w:rsidR="00371984" w:rsidRPr="00485B41">
        <w:rPr>
          <w:rFonts w:cs="Arial"/>
          <w:sz w:val="24"/>
        </w:rPr>
        <w:t xml:space="preserve"> and laid out within the following Land &amp; Property Objectives</w:t>
      </w:r>
      <w:r w:rsidR="00534A4E" w:rsidRPr="00485B41">
        <w:rPr>
          <w:rFonts w:cs="Arial"/>
          <w:sz w:val="24"/>
        </w:rPr>
        <w:t>.</w:t>
      </w:r>
      <w:r w:rsidR="007654A2" w:rsidRPr="00485B41">
        <w:rPr>
          <w:rFonts w:cs="Arial"/>
          <w:sz w:val="24"/>
        </w:rPr>
        <w:t xml:space="preserve">  </w:t>
      </w:r>
      <w:r w:rsidR="00534A4E" w:rsidRPr="00485B41">
        <w:rPr>
          <w:rFonts w:cs="Arial"/>
          <w:sz w:val="24"/>
        </w:rPr>
        <w:t>Each theme will be used to inform the deliver</w:t>
      </w:r>
      <w:r w:rsidR="007654A2" w:rsidRPr="00485B41">
        <w:rPr>
          <w:rFonts w:cs="Arial"/>
          <w:sz w:val="24"/>
        </w:rPr>
        <w:t>y of Land &amp; Property Objectives</w:t>
      </w:r>
      <w:r w:rsidR="00534A4E" w:rsidRPr="00485B41">
        <w:rPr>
          <w:rFonts w:cs="Arial"/>
          <w:sz w:val="24"/>
        </w:rPr>
        <w:t xml:space="preserve"> of the </w:t>
      </w:r>
      <w:r w:rsidR="00396C8C" w:rsidRPr="00485B41">
        <w:rPr>
          <w:rFonts w:cs="Arial"/>
          <w:sz w:val="24"/>
        </w:rPr>
        <w:t xml:space="preserve">L&amp;P </w:t>
      </w:r>
      <w:r w:rsidR="00A77D14" w:rsidRPr="00485B41">
        <w:rPr>
          <w:rFonts w:cs="Arial"/>
          <w:sz w:val="24"/>
        </w:rPr>
        <w:t xml:space="preserve">Asset </w:t>
      </w:r>
      <w:r w:rsidR="003834D2" w:rsidRPr="00485B41">
        <w:rPr>
          <w:rFonts w:cs="Arial"/>
          <w:sz w:val="24"/>
        </w:rPr>
        <w:t xml:space="preserve">Management Strategy </w:t>
      </w:r>
      <w:r w:rsidR="00534A4E" w:rsidRPr="00485B41">
        <w:rPr>
          <w:rFonts w:cs="Arial"/>
          <w:sz w:val="24"/>
        </w:rPr>
        <w:t xml:space="preserve">and </w:t>
      </w:r>
      <w:r w:rsidR="007654A2" w:rsidRPr="00485B41">
        <w:rPr>
          <w:rFonts w:cs="Arial"/>
          <w:sz w:val="24"/>
        </w:rPr>
        <w:t xml:space="preserve">to subsequently detail the Programme of </w:t>
      </w:r>
      <w:r w:rsidR="0038086C" w:rsidRPr="00485B41">
        <w:rPr>
          <w:rFonts w:cs="Arial"/>
          <w:sz w:val="24"/>
        </w:rPr>
        <w:t>A</w:t>
      </w:r>
      <w:r w:rsidR="007654A2" w:rsidRPr="00485B41">
        <w:rPr>
          <w:rFonts w:cs="Arial"/>
          <w:sz w:val="24"/>
        </w:rPr>
        <w:t xml:space="preserve">sset </w:t>
      </w:r>
      <w:r w:rsidR="000216B0" w:rsidRPr="00485B41">
        <w:rPr>
          <w:rFonts w:cs="Arial"/>
          <w:sz w:val="24"/>
        </w:rPr>
        <w:t>M</w:t>
      </w:r>
      <w:r w:rsidR="007654A2" w:rsidRPr="00485B41">
        <w:rPr>
          <w:rFonts w:cs="Arial"/>
          <w:sz w:val="24"/>
        </w:rPr>
        <w:t xml:space="preserve">anagement </w:t>
      </w:r>
      <w:r w:rsidR="000216B0" w:rsidRPr="00485B41">
        <w:rPr>
          <w:rFonts w:cs="Arial"/>
          <w:sz w:val="24"/>
        </w:rPr>
        <w:t>P</w:t>
      </w:r>
      <w:r w:rsidR="007654A2" w:rsidRPr="00485B41">
        <w:rPr>
          <w:rFonts w:cs="Arial"/>
          <w:sz w:val="24"/>
        </w:rPr>
        <w:t>lans</w:t>
      </w:r>
      <w:r w:rsidR="000216B0" w:rsidRPr="00485B41">
        <w:rPr>
          <w:rFonts w:cs="Arial"/>
          <w:sz w:val="24"/>
        </w:rPr>
        <w:t>.</w:t>
      </w:r>
    </w:p>
    <w:p w14:paraId="2795707F" w14:textId="77777777" w:rsidR="00396C8C" w:rsidRPr="00485B41" w:rsidRDefault="00396C8C" w:rsidP="00485B41">
      <w:pPr>
        <w:pStyle w:val="BodyText-parastyle"/>
        <w:spacing w:before="0" w:after="0" w:line="240" w:lineRule="auto"/>
        <w:rPr>
          <w:rFonts w:cs="Arial"/>
          <w:sz w:val="24"/>
        </w:rPr>
      </w:pPr>
    </w:p>
    <w:p w14:paraId="1F6CAE7F" w14:textId="28B7A082" w:rsidR="000216B0" w:rsidRDefault="00B96921" w:rsidP="00396C8C">
      <w:pPr>
        <w:pStyle w:val="BodyText-parastyle"/>
      </w:pPr>
      <w:r>
        <w:rPr>
          <w:noProof/>
        </w:rPr>
        <w:drawing>
          <wp:inline distT="0" distB="0" distL="0" distR="0" wp14:anchorId="5B3ECB18" wp14:editId="3CDB9094">
            <wp:extent cx="5467350" cy="3100705"/>
            <wp:effectExtent l="0" t="57150" r="0" b="61595"/>
            <wp:docPr id="1786494599" name="Diagram 1">
              <a:extLst xmlns:a="http://schemas.openxmlformats.org/drawingml/2006/main">
                <a:ext uri="{FF2B5EF4-FFF2-40B4-BE49-F238E27FC236}">
                  <a16:creationId xmlns:a16="http://schemas.microsoft.com/office/drawing/2014/main" id="{6BD54BB3-3E91-4F06-7950-8FEB92B8D13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3C3406FF" w14:textId="7F2B96BA" w:rsidR="00534A4E" w:rsidRDefault="00534A4E" w:rsidP="001C7DE7">
      <w:pPr>
        <w:pStyle w:val="Heading2Num"/>
        <w:numPr>
          <w:ilvl w:val="0"/>
          <w:numId w:val="0"/>
        </w:numPr>
        <w:spacing w:before="0" w:after="0" w:line="240" w:lineRule="auto"/>
        <w:rPr>
          <w:rFonts w:ascii="Arial" w:hAnsi="Arial" w:cs="Arial"/>
          <w:sz w:val="24"/>
          <w:szCs w:val="24"/>
        </w:rPr>
      </w:pPr>
      <w:bookmarkStart w:id="25" w:name="_Toc213363493"/>
      <w:bookmarkStart w:id="26" w:name="_Toc213363567"/>
      <w:bookmarkStart w:id="27" w:name="_Toc213363681"/>
      <w:r w:rsidRPr="001C7DE7">
        <w:rPr>
          <w:rFonts w:ascii="Arial" w:hAnsi="Arial" w:cs="Arial"/>
          <w:sz w:val="24"/>
          <w:szCs w:val="24"/>
        </w:rPr>
        <w:t xml:space="preserve">Theme 1 – </w:t>
      </w:r>
      <w:r w:rsidR="0083588D" w:rsidRPr="001C7DE7">
        <w:rPr>
          <w:rFonts w:ascii="Arial" w:hAnsi="Arial" w:cs="Arial"/>
          <w:sz w:val="24"/>
          <w:szCs w:val="24"/>
        </w:rPr>
        <w:t>CIVIC LEADERSHIP</w:t>
      </w:r>
      <w:bookmarkEnd w:id="25"/>
      <w:bookmarkEnd w:id="26"/>
      <w:bookmarkEnd w:id="27"/>
    </w:p>
    <w:p w14:paraId="7184E3B4" w14:textId="77777777" w:rsidR="001C7DE7" w:rsidRPr="001C7DE7" w:rsidRDefault="001C7DE7" w:rsidP="001C7DE7">
      <w:pPr>
        <w:rPr>
          <w:lang w:val="en-GB"/>
        </w:rPr>
      </w:pPr>
    </w:p>
    <w:p w14:paraId="5CC69DC4" w14:textId="66B9CAD4" w:rsidR="004C5E40" w:rsidRPr="001C7DE7" w:rsidRDefault="00534A4E" w:rsidP="001C7DE7">
      <w:pPr>
        <w:pStyle w:val="BodyText-parastyle"/>
        <w:spacing w:before="0" w:after="0" w:line="240" w:lineRule="auto"/>
        <w:rPr>
          <w:rFonts w:cs="Arial"/>
          <w:sz w:val="24"/>
        </w:rPr>
      </w:pPr>
      <w:r w:rsidRPr="001C7DE7">
        <w:rPr>
          <w:rFonts w:cs="Arial"/>
          <w:b/>
          <w:bCs/>
          <w:sz w:val="24"/>
        </w:rPr>
        <w:t xml:space="preserve">The </w:t>
      </w:r>
      <w:r w:rsidR="003249A4" w:rsidRPr="001C7DE7">
        <w:rPr>
          <w:rFonts w:cs="Arial"/>
          <w:b/>
          <w:bCs/>
          <w:sz w:val="24"/>
        </w:rPr>
        <w:t>land and property</w:t>
      </w:r>
      <w:r w:rsidR="00A5414A" w:rsidRPr="001C7DE7">
        <w:rPr>
          <w:rFonts w:cs="Arial"/>
          <w:b/>
          <w:bCs/>
          <w:sz w:val="24"/>
        </w:rPr>
        <w:t xml:space="preserve"> asset management should be led </w:t>
      </w:r>
      <w:r w:rsidR="004C5E40" w:rsidRPr="001C7DE7">
        <w:rPr>
          <w:rFonts w:cs="Arial"/>
          <w:b/>
          <w:bCs/>
          <w:sz w:val="24"/>
        </w:rPr>
        <w:t>with clear focus and accountability</w:t>
      </w:r>
      <w:r w:rsidR="00EA24E2" w:rsidRPr="001C7DE7">
        <w:rPr>
          <w:rFonts w:cs="Arial"/>
          <w:b/>
          <w:bCs/>
          <w:sz w:val="24"/>
        </w:rPr>
        <w:t xml:space="preserve">, delivering with transparent governance.  </w:t>
      </w:r>
    </w:p>
    <w:p w14:paraId="386F5EB3" w14:textId="5C8450D3" w:rsidR="00534A4E" w:rsidRDefault="00534A4E" w:rsidP="001C7DE7">
      <w:pPr>
        <w:pStyle w:val="BodyText-parastyle"/>
        <w:spacing w:before="0" w:after="0" w:line="240" w:lineRule="auto"/>
        <w:rPr>
          <w:rFonts w:cs="Arial"/>
          <w:sz w:val="24"/>
        </w:rPr>
      </w:pPr>
      <w:r w:rsidRPr="001C7DE7">
        <w:rPr>
          <w:rFonts w:cs="Arial"/>
          <w:sz w:val="24"/>
        </w:rPr>
        <w:t xml:space="preserve">This requires appropriate asset management structures to be in place to ensure that service and corporate requirements are understood and translated into a </w:t>
      </w:r>
      <w:r w:rsidR="00D8089C" w:rsidRPr="001C7DE7">
        <w:rPr>
          <w:rFonts w:cs="Arial"/>
          <w:sz w:val="24"/>
        </w:rPr>
        <w:t>Land and Property Portfolio</w:t>
      </w:r>
      <w:r w:rsidRPr="001C7DE7">
        <w:rPr>
          <w:rFonts w:cs="Arial"/>
          <w:sz w:val="24"/>
        </w:rPr>
        <w:t xml:space="preserve"> that is flexible and adaptable, to most appropriately meet the Council’s operational and service objectives now and in the foreseeable future.</w:t>
      </w:r>
    </w:p>
    <w:p w14:paraId="6A0D5F26" w14:textId="77777777" w:rsidR="00385186" w:rsidRPr="001C7DE7" w:rsidRDefault="00385186" w:rsidP="001C7DE7">
      <w:pPr>
        <w:pStyle w:val="BodyText-parastyle"/>
        <w:spacing w:before="0" w:after="0" w:line="240" w:lineRule="auto"/>
        <w:rPr>
          <w:rFonts w:cs="Arial"/>
          <w:sz w:val="24"/>
          <w:highlight w:val="yellow"/>
        </w:rPr>
      </w:pPr>
    </w:p>
    <w:tbl>
      <w:tblPr>
        <w:tblStyle w:val="ListTable4-Accent61"/>
        <w:tblW w:w="9624" w:type="dxa"/>
        <w:tblLayout w:type="fixed"/>
        <w:tblLook w:val="04A0" w:firstRow="1" w:lastRow="0" w:firstColumn="1" w:lastColumn="0" w:noHBand="0" w:noVBand="1"/>
      </w:tblPr>
      <w:tblGrid>
        <w:gridCol w:w="9624"/>
      </w:tblGrid>
      <w:tr w:rsidR="00534A4E" w14:paraId="0C324301" w14:textId="77777777" w:rsidTr="000E7B42">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1E10F922" w14:textId="15EAC344" w:rsidR="00534A4E" w:rsidRPr="005B29FD" w:rsidRDefault="00290AA1" w:rsidP="000E7B42">
            <w:pPr>
              <w:keepNext/>
              <w:jc w:val="left"/>
              <w:outlineLvl w:val="1"/>
              <w:rPr>
                <w:rFonts w:cs="Arial"/>
                <w:bCs w:val="0"/>
                <w:iCs/>
              </w:rPr>
            </w:pPr>
            <w:bookmarkStart w:id="28" w:name="_Toc213363494"/>
            <w:bookmarkStart w:id="29" w:name="_Toc213363568"/>
            <w:bookmarkStart w:id="30" w:name="_Toc213363682"/>
            <w:r>
              <w:rPr>
                <w:rFonts w:cs="Arial"/>
                <w:bCs w:val="0"/>
                <w:iCs/>
              </w:rPr>
              <w:t>Land &amp; Property</w:t>
            </w:r>
            <w:r w:rsidR="00534A4E" w:rsidRPr="00461B2E">
              <w:rPr>
                <w:rFonts w:cs="Arial"/>
                <w:bCs w:val="0"/>
                <w:iCs/>
              </w:rPr>
              <w:t xml:space="preserve"> Objective 1</w:t>
            </w:r>
            <w:bookmarkEnd w:id="28"/>
            <w:bookmarkEnd w:id="29"/>
            <w:bookmarkEnd w:id="30"/>
          </w:p>
        </w:tc>
      </w:tr>
      <w:tr w:rsidR="00534A4E" w:rsidRPr="009D1945" w14:paraId="034BF629" w14:textId="77777777" w:rsidTr="000E7B42">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7F4132EF" w14:textId="6E0A7BD7" w:rsidR="00534A4E" w:rsidRPr="005B29FD" w:rsidRDefault="00F62647" w:rsidP="000E7B42">
            <w:pPr>
              <w:pStyle w:val="BodyText-parastyle"/>
              <w:rPr>
                <w:rFonts w:cs="Arial"/>
                <w:bCs w:val="0"/>
                <w:iCs/>
              </w:rPr>
            </w:pPr>
            <w:r>
              <w:rPr>
                <w:color w:val="auto"/>
              </w:rPr>
              <w:t>To</w:t>
            </w:r>
            <w:r w:rsidR="00534A4E" w:rsidRPr="00152337">
              <w:rPr>
                <w:color w:val="auto"/>
              </w:rPr>
              <w:t xml:space="preserve"> follow best practice in Property Asset Management structures, functions and data management to enable the Council to make an informed use of its property assets and enable a structured dialogue with customers and </w:t>
            </w:r>
            <w:r w:rsidR="00534A4E">
              <w:rPr>
                <w:color w:val="auto"/>
              </w:rPr>
              <w:t>C</w:t>
            </w:r>
            <w:r w:rsidR="00534A4E" w:rsidRPr="00152337">
              <w:rPr>
                <w:color w:val="auto"/>
              </w:rPr>
              <w:t>ouncil Departments, to ensure that property assets are used in such a way as to meet current and future corporate objectives and service delivery needs.</w:t>
            </w:r>
          </w:p>
        </w:tc>
      </w:tr>
    </w:tbl>
    <w:p w14:paraId="14E953B3" w14:textId="77777777" w:rsidR="00E357D1" w:rsidRDefault="00E357D1" w:rsidP="00007CAA">
      <w:pPr>
        <w:pStyle w:val="BodyText-italics"/>
      </w:pPr>
    </w:p>
    <w:tbl>
      <w:tblPr>
        <w:tblStyle w:val="ListTable4-Accent61"/>
        <w:tblW w:w="9624" w:type="dxa"/>
        <w:tblLayout w:type="fixed"/>
        <w:tblLook w:val="04A0" w:firstRow="1" w:lastRow="0" w:firstColumn="1" w:lastColumn="0" w:noHBand="0" w:noVBand="1"/>
      </w:tblPr>
      <w:tblGrid>
        <w:gridCol w:w="9624"/>
      </w:tblGrid>
      <w:tr w:rsidR="00C9116F" w:rsidRPr="005B29FD" w14:paraId="463F1375" w14:textId="77777777" w:rsidTr="00873D7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2DF5B575" w14:textId="3AE91730" w:rsidR="00C9116F" w:rsidRPr="005B29FD" w:rsidRDefault="00C9116F" w:rsidP="00873D7E">
            <w:pPr>
              <w:keepNext/>
              <w:jc w:val="left"/>
              <w:outlineLvl w:val="1"/>
              <w:rPr>
                <w:rFonts w:cs="Arial"/>
                <w:bCs w:val="0"/>
                <w:iCs/>
              </w:rPr>
            </w:pPr>
            <w:bookmarkStart w:id="31" w:name="_Toc213363495"/>
            <w:bookmarkStart w:id="32" w:name="_Toc213363569"/>
            <w:bookmarkStart w:id="33" w:name="_Toc213363683"/>
            <w:r>
              <w:rPr>
                <w:rFonts w:cs="Arial"/>
                <w:bCs w:val="0"/>
                <w:iCs/>
              </w:rPr>
              <w:t>Land &amp; Property</w:t>
            </w:r>
            <w:r w:rsidRPr="00461B2E">
              <w:rPr>
                <w:rFonts w:cs="Arial"/>
                <w:bCs w:val="0"/>
                <w:iCs/>
              </w:rPr>
              <w:t xml:space="preserve"> Objective </w:t>
            </w:r>
            <w:r>
              <w:rPr>
                <w:rFonts w:cs="Arial"/>
                <w:bCs w:val="0"/>
                <w:iCs/>
              </w:rPr>
              <w:t>2</w:t>
            </w:r>
            <w:bookmarkEnd w:id="31"/>
            <w:bookmarkEnd w:id="32"/>
            <w:bookmarkEnd w:id="33"/>
          </w:p>
        </w:tc>
      </w:tr>
      <w:tr w:rsidR="00C9116F" w:rsidRPr="005B29FD" w14:paraId="5ED79425" w14:textId="77777777" w:rsidTr="00873D7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7CDA540E" w14:textId="6CA8A918" w:rsidR="00692973" w:rsidRPr="00692973" w:rsidRDefault="00692973" w:rsidP="00692973">
            <w:pPr>
              <w:pStyle w:val="BodyText-parastyle"/>
              <w:rPr>
                <w:bCs w:val="0"/>
                <w:color w:val="auto"/>
              </w:rPr>
            </w:pPr>
            <w:r>
              <w:t xml:space="preserve">Build on the approaches that have taken place, inclusive but not limited with, Health Trust, Education Authority, Housing Providers and Forestry Service in creating a sense of one public estate.  This has been </w:t>
            </w:r>
            <w:r>
              <w:lastRenderedPageBreak/>
              <w:t>mainly in the form of public access and use to land and property assets but in the future should include, through planning, leverage and advocacy, influenc</w:t>
            </w:r>
            <w:r w:rsidR="00AD0F6D">
              <w:t>ing</w:t>
            </w:r>
            <w:r>
              <w:t xml:space="preserve"> place shaping.</w:t>
            </w:r>
          </w:p>
        </w:tc>
      </w:tr>
    </w:tbl>
    <w:p w14:paraId="386FA40F" w14:textId="77777777" w:rsidR="00C9116F" w:rsidRDefault="00C9116F" w:rsidP="00007CAA">
      <w:pPr>
        <w:pStyle w:val="BodyText-italics"/>
      </w:pPr>
    </w:p>
    <w:tbl>
      <w:tblPr>
        <w:tblStyle w:val="ListTable4-Accent61"/>
        <w:tblW w:w="9624" w:type="dxa"/>
        <w:tblLayout w:type="fixed"/>
        <w:tblLook w:val="04A0" w:firstRow="1" w:lastRow="0" w:firstColumn="1" w:lastColumn="0" w:noHBand="0" w:noVBand="1"/>
      </w:tblPr>
      <w:tblGrid>
        <w:gridCol w:w="9624"/>
      </w:tblGrid>
      <w:tr w:rsidR="00290AA1" w:rsidRPr="005B29FD" w14:paraId="5F06655E" w14:textId="77777777" w:rsidTr="00873D7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65FE1206" w14:textId="53DF49A0" w:rsidR="00290AA1" w:rsidRPr="005B29FD" w:rsidRDefault="00290AA1" w:rsidP="00873D7E">
            <w:pPr>
              <w:keepNext/>
              <w:jc w:val="left"/>
              <w:outlineLvl w:val="1"/>
              <w:rPr>
                <w:rFonts w:cs="Arial"/>
                <w:bCs w:val="0"/>
                <w:iCs/>
              </w:rPr>
            </w:pPr>
            <w:bookmarkStart w:id="34" w:name="_Toc213363496"/>
            <w:bookmarkStart w:id="35" w:name="_Toc213363570"/>
            <w:bookmarkStart w:id="36" w:name="_Toc213363684"/>
            <w:r>
              <w:rPr>
                <w:rFonts w:cs="Arial"/>
                <w:bCs w:val="0"/>
                <w:iCs/>
              </w:rPr>
              <w:t xml:space="preserve">Land &amp; Property Objective </w:t>
            </w:r>
            <w:r w:rsidR="00C9116F">
              <w:rPr>
                <w:rFonts w:cs="Arial"/>
                <w:bCs w:val="0"/>
                <w:iCs/>
              </w:rPr>
              <w:t>3</w:t>
            </w:r>
            <w:bookmarkEnd w:id="34"/>
            <w:bookmarkEnd w:id="35"/>
            <w:bookmarkEnd w:id="36"/>
          </w:p>
        </w:tc>
      </w:tr>
      <w:tr w:rsidR="00290AA1" w:rsidRPr="005B29FD" w14:paraId="238A55E5" w14:textId="77777777" w:rsidTr="00873D7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136BA44A" w14:textId="62090D0F" w:rsidR="00290AA1" w:rsidRPr="005B29FD" w:rsidRDefault="00290AA1" w:rsidP="00873D7E">
            <w:pPr>
              <w:pStyle w:val="BodyText-parastyle"/>
            </w:pPr>
            <w:r w:rsidRPr="00B10919">
              <w:rPr>
                <w:color w:val="auto"/>
                <w:szCs w:val="20"/>
              </w:rPr>
              <w:t xml:space="preserve">Prepare and implement a comprehensive compliance and risk management monitoring and works prioritisation framework to </w:t>
            </w:r>
            <w:r w:rsidRPr="00B10919">
              <w:rPr>
                <w:color w:val="auto"/>
              </w:rPr>
              <w:t>ensure the effective management of all Health and Safety risks, and statutory compliance, with respect to the estate.</w:t>
            </w:r>
          </w:p>
        </w:tc>
      </w:tr>
    </w:tbl>
    <w:p w14:paraId="403685DE" w14:textId="77777777" w:rsidR="00D35E85" w:rsidRPr="00865E0E" w:rsidRDefault="00D35E85" w:rsidP="00007CAA">
      <w:pPr>
        <w:pStyle w:val="BodyText-italics"/>
      </w:pPr>
    </w:p>
    <w:p w14:paraId="250BC179" w14:textId="01A208C1" w:rsidR="00534A4E" w:rsidRPr="00865E0E" w:rsidRDefault="00534A4E" w:rsidP="00007CAA">
      <w:pPr>
        <w:pStyle w:val="BodyText-italics"/>
      </w:pPr>
      <w:r w:rsidRPr="00865E0E">
        <w:t>Benefits</w:t>
      </w:r>
    </w:p>
    <w:p w14:paraId="4F09F32E" w14:textId="3ACB4FED" w:rsidR="00534A4E" w:rsidRPr="001C7DE7" w:rsidRDefault="002C3ACC" w:rsidP="00F93208">
      <w:pPr>
        <w:pStyle w:val="Bullet2"/>
        <w:spacing w:before="0" w:after="0" w:line="240" w:lineRule="auto"/>
        <w:rPr>
          <w:rFonts w:cs="Arial"/>
          <w:sz w:val="24"/>
          <w:szCs w:val="24"/>
        </w:rPr>
      </w:pPr>
      <w:r w:rsidRPr="00865E0E">
        <w:rPr>
          <w:rFonts w:cs="Arial"/>
          <w:sz w:val="24"/>
          <w:szCs w:val="24"/>
        </w:rPr>
        <w:t>E</w:t>
      </w:r>
      <w:r w:rsidR="00534A4E" w:rsidRPr="00865E0E">
        <w:rPr>
          <w:rFonts w:cs="Arial"/>
          <w:sz w:val="24"/>
          <w:szCs w:val="24"/>
        </w:rPr>
        <w:t>fficient</w:t>
      </w:r>
      <w:r w:rsidR="00534A4E" w:rsidRPr="001C7DE7">
        <w:rPr>
          <w:rFonts w:cs="Arial"/>
          <w:sz w:val="24"/>
          <w:szCs w:val="24"/>
        </w:rPr>
        <w:t xml:space="preserve"> and cost-effective property management, resulting in cash savings for the Council</w:t>
      </w:r>
    </w:p>
    <w:p w14:paraId="1C6C31BB" w14:textId="73B91C50" w:rsidR="002C3ACC" w:rsidRPr="001C7DE7" w:rsidRDefault="002C3ACC" w:rsidP="00F93208">
      <w:pPr>
        <w:pStyle w:val="Bullet2"/>
        <w:spacing w:before="0" w:after="0" w:line="240" w:lineRule="auto"/>
        <w:rPr>
          <w:rFonts w:cs="Arial"/>
          <w:sz w:val="24"/>
          <w:szCs w:val="24"/>
        </w:rPr>
      </w:pPr>
      <w:r w:rsidRPr="001C7DE7">
        <w:rPr>
          <w:rFonts w:cs="Arial"/>
          <w:sz w:val="24"/>
          <w:szCs w:val="24"/>
        </w:rPr>
        <w:t>Asset Management</w:t>
      </w:r>
      <w:r w:rsidR="00534A4E" w:rsidRPr="001C7DE7">
        <w:rPr>
          <w:rFonts w:cs="Arial"/>
          <w:sz w:val="24"/>
          <w:szCs w:val="24"/>
        </w:rPr>
        <w:t xml:space="preserve"> is coordinated through a</w:t>
      </w:r>
      <w:r w:rsidR="00426BB1" w:rsidRPr="001C7DE7">
        <w:rPr>
          <w:rFonts w:cs="Arial"/>
          <w:sz w:val="24"/>
          <w:szCs w:val="24"/>
        </w:rPr>
        <w:t>n appropriate staffing structure with leadership and management of a</w:t>
      </w:r>
      <w:r w:rsidR="00534A4E" w:rsidRPr="001C7DE7">
        <w:rPr>
          <w:rFonts w:cs="Arial"/>
          <w:sz w:val="24"/>
          <w:szCs w:val="24"/>
        </w:rPr>
        <w:t xml:space="preserve"> planned and preventative maintenance programme rather than reacting to maintenance requirements</w:t>
      </w:r>
    </w:p>
    <w:p w14:paraId="1730FBF0" w14:textId="464095E6" w:rsidR="00534A4E" w:rsidRPr="001C7DE7" w:rsidRDefault="002C3ACC" w:rsidP="00F93208">
      <w:pPr>
        <w:pStyle w:val="Bullet2"/>
        <w:spacing w:before="0" w:after="0" w:line="240" w:lineRule="auto"/>
        <w:rPr>
          <w:rFonts w:cs="Arial"/>
          <w:sz w:val="24"/>
          <w:szCs w:val="24"/>
        </w:rPr>
      </w:pPr>
      <w:r w:rsidRPr="001C7DE7">
        <w:rPr>
          <w:rFonts w:cs="Arial"/>
          <w:sz w:val="24"/>
          <w:szCs w:val="24"/>
        </w:rPr>
        <w:t>I</w:t>
      </w:r>
      <w:r w:rsidR="00534A4E" w:rsidRPr="001C7DE7">
        <w:rPr>
          <w:rFonts w:cs="Arial"/>
          <w:sz w:val="24"/>
          <w:szCs w:val="24"/>
        </w:rPr>
        <w:t xml:space="preserve">nformation and data </w:t>
      </w:r>
      <w:proofErr w:type="gramStart"/>
      <w:r w:rsidR="00534A4E" w:rsidRPr="001C7DE7">
        <w:rPr>
          <w:rFonts w:cs="Arial"/>
          <w:sz w:val="24"/>
          <w:szCs w:val="24"/>
        </w:rPr>
        <w:t>is</w:t>
      </w:r>
      <w:proofErr w:type="gramEnd"/>
      <w:r w:rsidR="00534A4E" w:rsidRPr="001C7DE7">
        <w:rPr>
          <w:rFonts w:cs="Arial"/>
          <w:sz w:val="24"/>
          <w:szCs w:val="24"/>
        </w:rPr>
        <w:t xml:space="preserve"> up to date and readily available for analysis </w:t>
      </w:r>
    </w:p>
    <w:p w14:paraId="50A41016" w14:textId="1F8030C3" w:rsidR="00416123" w:rsidRPr="001C7DE7" w:rsidRDefault="00594825" w:rsidP="00F93208">
      <w:pPr>
        <w:pStyle w:val="Bullet2"/>
        <w:spacing w:before="0" w:after="0" w:line="240" w:lineRule="auto"/>
        <w:rPr>
          <w:rFonts w:cs="Arial"/>
          <w:sz w:val="24"/>
          <w:szCs w:val="24"/>
        </w:rPr>
      </w:pPr>
      <w:r w:rsidRPr="001C7DE7">
        <w:rPr>
          <w:rFonts w:cs="Arial"/>
          <w:sz w:val="24"/>
          <w:szCs w:val="24"/>
        </w:rPr>
        <w:t>R</w:t>
      </w:r>
      <w:r w:rsidR="00416123" w:rsidRPr="001C7DE7">
        <w:rPr>
          <w:rFonts w:cs="Arial"/>
          <w:sz w:val="24"/>
          <w:szCs w:val="24"/>
        </w:rPr>
        <w:t>ealisation of revenue savings to support the ongoing effective maintenance of the estate</w:t>
      </w:r>
    </w:p>
    <w:p w14:paraId="366ADB14" w14:textId="2D432BBA" w:rsidR="00416123" w:rsidRPr="001C7DE7" w:rsidRDefault="00416123" w:rsidP="00F93208">
      <w:pPr>
        <w:pStyle w:val="Bullet2"/>
        <w:spacing w:before="0" w:after="0" w:line="240" w:lineRule="auto"/>
        <w:rPr>
          <w:rFonts w:cs="Arial"/>
          <w:sz w:val="24"/>
          <w:szCs w:val="24"/>
        </w:rPr>
      </w:pPr>
      <w:r w:rsidRPr="001C7DE7">
        <w:rPr>
          <w:rFonts w:cs="Arial"/>
          <w:sz w:val="24"/>
          <w:szCs w:val="24"/>
        </w:rPr>
        <w:t>Capital Investment Programme will incorporate a whole life cost and ‘spend to save’ approach to investment</w:t>
      </w:r>
      <w:r w:rsidR="005E72F6" w:rsidRPr="001C7DE7">
        <w:rPr>
          <w:rFonts w:cs="Arial"/>
          <w:sz w:val="24"/>
          <w:szCs w:val="24"/>
        </w:rPr>
        <w:t>,</w:t>
      </w:r>
      <w:r w:rsidRPr="001C7DE7">
        <w:rPr>
          <w:rFonts w:cs="Arial"/>
          <w:sz w:val="24"/>
          <w:szCs w:val="24"/>
        </w:rPr>
        <w:t xml:space="preserve"> support</w:t>
      </w:r>
      <w:r w:rsidR="005E72F6" w:rsidRPr="001C7DE7">
        <w:rPr>
          <w:rFonts w:cs="Arial"/>
          <w:sz w:val="24"/>
          <w:szCs w:val="24"/>
        </w:rPr>
        <w:t>ing</w:t>
      </w:r>
      <w:r w:rsidRPr="001C7DE7">
        <w:rPr>
          <w:rFonts w:cs="Arial"/>
          <w:sz w:val="24"/>
          <w:szCs w:val="24"/>
        </w:rPr>
        <w:t xml:space="preserve"> strategic priorities</w:t>
      </w:r>
      <w:r w:rsidR="005E72F6" w:rsidRPr="001C7DE7">
        <w:rPr>
          <w:rFonts w:cs="Arial"/>
          <w:sz w:val="24"/>
          <w:szCs w:val="24"/>
        </w:rPr>
        <w:t>,</w:t>
      </w:r>
      <w:r w:rsidRPr="001C7DE7">
        <w:rPr>
          <w:rFonts w:cs="Arial"/>
          <w:sz w:val="24"/>
          <w:szCs w:val="24"/>
        </w:rPr>
        <w:t xml:space="preserve"> based on demonstrable need</w:t>
      </w:r>
    </w:p>
    <w:p w14:paraId="3C635599" w14:textId="612C6433" w:rsidR="00416123" w:rsidRPr="001C7DE7" w:rsidRDefault="001A763C" w:rsidP="00F93208">
      <w:pPr>
        <w:pStyle w:val="Bullet2"/>
        <w:spacing w:before="0" w:after="0" w:line="240" w:lineRule="auto"/>
        <w:rPr>
          <w:rFonts w:cs="Arial"/>
          <w:sz w:val="24"/>
          <w:szCs w:val="24"/>
        </w:rPr>
      </w:pPr>
      <w:r w:rsidRPr="001C7DE7">
        <w:rPr>
          <w:rFonts w:cs="Arial"/>
          <w:sz w:val="24"/>
          <w:szCs w:val="24"/>
        </w:rPr>
        <w:t>S</w:t>
      </w:r>
      <w:r w:rsidR="00416123" w:rsidRPr="001C7DE7">
        <w:rPr>
          <w:rFonts w:cs="Arial"/>
          <w:sz w:val="24"/>
          <w:szCs w:val="24"/>
        </w:rPr>
        <w:t>trategic approach to increasing property income and disposing of surplus assets to achieve best value</w:t>
      </w:r>
    </w:p>
    <w:p w14:paraId="0473B46E" w14:textId="77777777" w:rsidR="00692973" w:rsidRPr="001C7DE7" w:rsidRDefault="00692973" w:rsidP="00F93208">
      <w:pPr>
        <w:pStyle w:val="Bullet2"/>
        <w:numPr>
          <w:ilvl w:val="0"/>
          <w:numId w:val="0"/>
        </w:numPr>
        <w:spacing w:before="0" w:after="0" w:line="240" w:lineRule="auto"/>
        <w:ind w:left="360"/>
        <w:rPr>
          <w:rFonts w:cs="Arial"/>
          <w:sz w:val="24"/>
          <w:szCs w:val="24"/>
        </w:rPr>
      </w:pPr>
    </w:p>
    <w:p w14:paraId="0B245C83" w14:textId="4D44F346" w:rsidR="00534A4E" w:rsidRPr="001C7DE7" w:rsidRDefault="00534A4E" w:rsidP="00F93208">
      <w:pPr>
        <w:pStyle w:val="Heading2Num"/>
        <w:numPr>
          <w:ilvl w:val="0"/>
          <w:numId w:val="0"/>
        </w:numPr>
        <w:spacing w:before="0" w:after="0" w:line="240" w:lineRule="auto"/>
        <w:rPr>
          <w:rFonts w:ascii="Arial" w:hAnsi="Arial" w:cs="Arial"/>
          <w:sz w:val="24"/>
          <w:szCs w:val="24"/>
        </w:rPr>
      </w:pPr>
      <w:bookmarkStart w:id="37" w:name="_Toc213363497"/>
      <w:bookmarkStart w:id="38" w:name="_Toc213363571"/>
      <w:bookmarkStart w:id="39" w:name="_Toc213363685"/>
      <w:r w:rsidRPr="001C7DE7">
        <w:rPr>
          <w:rFonts w:ascii="Arial" w:hAnsi="Arial" w:cs="Arial"/>
          <w:sz w:val="24"/>
          <w:szCs w:val="24"/>
        </w:rPr>
        <w:t xml:space="preserve">Theme 2 – </w:t>
      </w:r>
      <w:r w:rsidR="0083588D" w:rsidRPr="001C7DE7">
        <w:rPr>
          <w:rFonts w:ascii="Arial" w:hAnsi="Arial" w:cs="Arial"/>
          <w:sz w:val="24"/>
          <w:szCs w:val="24"/>
        </w:rPr>
        <w:t>PEOPLE</w:t>
      </w:r>
      <w:bookmarkEnd w:id="37"/>
      <w:bookmarkEnd w:id="38"/>
      <w:bookmarkEnd w:id="39"/>
    </w:p>
    <w:p w14:paraId="538F6952" w14:textId="77777777" w:rsidR="00206986" w:rsidRPr="001C7DE7" w:rsidRDefault="00206986" w:rsidP="00F93208">
      <w:pPr>
        <w:rPr>
          <w:rFonts w:ascii="Arial" w:hAnsi="Arial" w:cs="Arial"/>
          <w:sz w:val="24"/>
          <w:szCs w:val="24"/>
          <w:lang w:val="en-GB"/>
        </w:rPr>
      </w:pPr>
    </w:p>
    <w:p w14:paraId="0CFDD42D" w14:textId="6C6085A9" w:rsidR="00534A4E" w:rsidRPr="001C7DE7" w:rsidRDefault="00534A4E" w:rsidP="00F93208">
      <w:pPr>
        <w:pStyle w:val="BodyText-parastyle"/>
        <w:spacing w:before="0" w:after="0" w:line="240" w:lineRule="auto"/>
        <w:rPr>
          <w:rFonts w:cs="Arial"/>
          <w:sz w:val="24"/>
        </w:rPr>
      </w:pPr>
      <w:r w:rsidRPr="001C7DE7">
        <w:rPr>
          <w:rFonts w:cs="Arial"/>
          <w:b/>
          <w:bCs/>
          <w:sz w:val="24"/>
        </w:rPr>
        <w:t>Buildings can inspire and motivate people to positive action and encourage community</w:t>
      </w:r>
    </w:p>
    <w:p w14:paraId="00C179E0" w14:textId="77777777" w:rsidR="00534A4E" w:rsidRDefault="00534A4E" w:rsidP="00F93208">
      <w:pPr>
        <w:pStyle w:val="BodyText-parastyle"/>
        <w:spacing w:before="0" w:after="0" w:line="240" w:lineRule="auto"/>
        <w:rPr>
          <w:rFonts w:cs="Arial"/>
          <w:sz w:val="24"/>
        </w:rPr>
      </w:pPr>
      <w:r w:rsidRPr="001C7DE7">
        <w:rPr>
          <w:rFonts w:cs="Arial"/>
          <w:sz w:val="24"/>
        </w:rPr>
        <w:t xml:space="preserve">The design, location and management of buildings can act as a powerful driver for change in communities, that can send powerful messages about heritage, values, and pride to local communities and this can act as a driver for positive change and encourage participation in community-based activities. </w:t>
      </w:r>
    </w:p>
    <w:p w14:paraId="03D3E9F4" w14:textId="77777777" w:rsidR="00E16E4B" w:rsidRPr="00007CAA" w:rsidRDefault="00E16E4B" w:rsidP="00F93208">
      <w:pPr>
        <w:pStyle w:val="BodyText-parastyle"/>
        <w:spacing w:before="0" w:after="0" w:line="240" w:lineRule="auto"/>
        <w:rPr>
          <w:rFonts w:cs="Arial"/>
          <w:sz w:val="16"/>
          <w:szCs w:val="16"/>
        </w:rPr>
      </w:pPr>
    </w:p>
    <w:tbl>
      <w:tblPr>
        <w:tblStyle w:val="ListTable4-Accent61"/>
        <w:tblW w:w="9624" w:type="dxa"/>
        <w:tblLayout w:type="fixed"/>
        <w:tblLook w:val="04A0" w:firstRow="1" w:lastRow="0" w:firstColumn="1" w:lastColumn="0" w:noHBand="0" w:noVBand="1"/>
      </w:tblPr>
      <w:tblGrid>
        <w:gridCol w:w="9624"/>
      </w:tblGrid>
      <w:tr w:rsidR="00665F54" w:rsidRPr="00461B2E" w14:paraId="17DA6241" w14:textId="77777777" w:rsidTr="00873D7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39694DCC" w14:textId="37150569" w:rsidR="00665F54" w:rsidRPr="00461B2E" w:rsidRDefault="00665F54" w:rsidP="00873D7E">
            <w:pPr>
              <w:keepNext/>
              <w:jc w:val="left"/>
              <w:outlineLvl w:val="1"/>
              <w:rPr>
                <w:rFonts w:cs="Arial"/>
                <w:bCs w:val="0"/>
                <w:iCs/>
              </w:rPr>
            </w:pPr>
            <w:bookmarkStart w:id="40" w:name="_Toc213363498"/>
            <w:bookmarkStart w:id="41" w:name="_Toc213363572"/>
            <w:bookmarkStart w:id="42" w:name="_Toc213363686"/>
            <w:r>
              <w:rPr>
                <w:rFonts w:cs="Arial"/>
                <w:bCs w:val="0"/>
                <w:iCs/>
              </w:rPr>
              <w:t xml:space="preserve">Land &amp; Property Objective </w:t>
            </w:r>
            <w:r w:rsidR="00D35E85">
              <w:rPr>
                <w:rFonts w:cs="Arial"/>
                <w:bCs w:val="0"/>
                <w:iCs/>
              </w:rPr>
              <w:t>4</w:t>
            </w:r>
            <w:bookmarkEnd w:id="40"/>
            <w:bookmarkEnd w:id="41"/>
            <w:bookmarkEnd w:id="42"/>
          </w:p>
        </w:tc>
      </w:tr>
      <w:tr w:rsidR="00665F54" w:rsidRPr="005B29FD" w14:paraId="5B3B529A" w14:textId="77777777" w:rsidTr="00873D7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2FF8149B" w14:textId="77777777" w:rsidR="00665F54" w:rsidRPr="005B29FD" w:rsidRDefault="00665F54" w:rsidP="00873D7E">
            <w:pPr>
              <w:pStyle w:val="BodyText-parastyle"/>
              <w:rPr>
                <w:rFonts w:cs="Arial"/>
                <w:bCs w:val="0"/>
                <w:iCs/>
                <w:szCs w:val="20"/>
              </w:rPr>
            </w:pPr>
            <w:r w:rsidRPr="00152337">
              <w:rPr>
                <w:rFonts w:eastAsiaTheme="minorEastAsia"/>
                <w:color w:val="auto"/>
                <w:szCs w:val="20"/>
              </w:rPr>
              <w:t xml:space="preserve">Establish internal and external communication channels to engage and consult with stakeholders including </w:t>
            </w:r>
            <w:r w:rsidRPr="00152337">
              <w:rPr>
                <w:color w:val="auto"/>
              </w:rPr>
              <w:t xml:space="preserve">customers, elected members, Council departments/service units, staff, public sector bodies and community </w:t>
            </w:r>
            <w:r w:rsidRPr="00152337">
              <w:rPr>
                <w:color w:val="auto"/>
                <w:szCs w:val="20"/>
              </w:rPr>
              <w:t>organisations</w:t>
            </w:r>
            <w:r w:rsidRPr="00152337">
              <w:rPr>
                <w:rFonts w:eastAsiaTheme="minorEastAsia"/>
                <w:color w:val="auto"/>
                <w:szCs w:val="20"/>
              </w:rPr>
              <w:t xml:space="preserve"> to better understand their accommodation needs and opportunities to work together and better deliver services from the estate.</w:t>
            </w:r>
          </w:p>
        </w:tc>
      </w:tr>
    </w:tbl>
    <w:p w14:paraId="1CFDCCD4" w14:textId="77777777" w:rsidR="00D744C9" w:rsidRPr="00007CAA" w:rsidRDefault="00D744C9" w:rsidP="00007CAA">
      <w:pPr>
        <w:pStyle w:val="BodyText-italics"/>
      </w:pPr>
    </w:p>
    <w:tbl>
      <w:tblPr>
        <w:tblStyle w:val="ListTable4-Accent61"/>
        <w:tblW w:w="9624" w:type="dxa"/>
        <w:tblLayout w:type="fixed"/>
        <w:tblLook w:val="04A0" w:firstRow="1" w:lastRow="0" w:firstColumn="1" w:lastColumn="0" w:noHBand="0" w:noVBand="1"/>
      </w:tblPr>
      <w:tblGrid>
        <w:gridCol w:w="9624"/>
      </w:tblGrid>
      <w:tr w:rsidR="00D744C9" w:rsidRPr="005B29FD" w14:paraId="2CBC6181" w14:textId="77777777" w:rsidTr="002B3DAC">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6A2F1EC5" w14:textId="3368B1C3" w:rsidR="00D744C9" w:rsidRPr="005B29FD" w:rsidRDefault="00D744C9" w:rsidP="002B3DAC">
            <w:pPr>
              <w:keepNext/>
              <w:jc w:val="left"/>
              <w:outlineLvl w:val="1"/>
              <w:rPr>
                <w:rFonts w:cs="Arial"/>
                <w:bCs w:val="0"/>
                <w:iCs/>
              </w:rPr>
            </w:pPr>
            <w:bookmarkStart w:id="43" w:name="_Toc213363499"/>
            <w:bookmarkStart w:id="44" w:name="_Toc213363573"/>
            <w:bookmarkStart w:id="45" w:name="_Toc213363687"/>
            <w:r>
              <w:rPr>
                <w:rFonts w:cs="Arial"/>
                <w:bCs w:val="0"/>
                <w:iCs/>
              </w:rPr>
              <w:t xml:space="preserve">Land &amp; Property </w:t>
            </w:r>
            <w:r w:rsidRPr="00461B2E">
              <w:rPr>
                <w:rFonts w:cs="Arial"/>
                <w:bCs w:val="0"/>
                <w:iCs/>
              </w:rPr>
              <w:t xml:space="preserve">Objective </w:t>
            </w:r>
            <w:r w:rsidR="00D35E85">
              <w:rPr>
                <w:rFonts w:cs="Arial"/>
                <w:bCs w:val="0"/>
                <w:iCs/>
              </w:rPr>
              <w:t>5</w:t>
            </w:r>
            <w:bookmarkEnd w:id="43"/>
            <w:bookmarkEnd w:id="44"/>
            <w:bookmarkEnd w:id="45"/>
          </w:p>
        </w:tc>
      </w:tr>
      <w:tr w:rsidR="00D744C9" w:rsidRPr="005D4EBE" w14:paraId="2D1C9834" w14:textId="77777777" w:rsidTr="002B3DA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3C914BFA" w14:textId="512DC688" w:rsidR="00D744C9" w:rsidRPr="001026D6" w:rsidRDefault="00D744C9" w:rsidP="001026D6">
            <w:pPr>
              <w:pStyle w:val="BodyText-parastyle"/>
              <w:rPr>
                <w:bCs w:val="0"/>
              </w:rPr>
            </w:pPr>
            <w:r w:rsidRPr="00152337">
              <w:rPr>
                <w:color w:val="auto"/>
              </w:rPr>
              <w:t xml:space="preserve">Prepare a comprehensive workplace strategy in line with best practice to improve the efficiency and effectiveness of </w:t>
            </w:r>
            <w:r w:rsidR="00B27F7D">
              <w:rPr>
                <w:color w:val="auto"/>
              </w:rPr>
              <w:t xml:space="preserve">modern </w:t>
            </w:r>
            <w:r w:rsidRPr="00152337">
              <w:rPr>
                <w:color w:val="auto"/>
              </w:rPr>
              <w:t xml:space="preserve">office space </w:t>
            </w:r>
            <w:r w:rsidR="00B27F7D">
              <w:rPr>
                <w:color w:val="auto"/>
              </w:rPr>
              <w:t xml:space="preserve">and welfare facilities </w:t>
            </w:r>
            <w:r w:rsidRPr="00152337">
              <w:rPr>
                <w:color w:val="auto"/>
              </w:rPr>
              <w:t xml:space="preserve">utilisation across the estate and </w:t>
            </w:r>
            <w:proofErr w:type="gramStart"/>
            <w:r w:rsidRPr="00152337">
              <w:rPr>
                <w:color w:val="auto"/>
              </w:rPr>
              <w:t>in particular at</w:t>
            </w:r>
            <w:proofErr w:type="gramEnd"/>
            <w:r w:rsidRPr="00152337">
              <w:rPr>
                <w:color w:val="auto"/>
              </w:rPr>
              <w:t xml:space="preserve"> Lagan Valley Island.  </w:t>
            </w:r>
            <w:r w:rsidRPr="00152337">
              <w:t>Office accommodation design guide and space planning principles &amp; space standards to ensure the provision of office space that is efficient, flexible and adaptable to suit service needs</w:t>
            </w:r>
            <w:r>
              <w:t>;</w:t>
            </w:r>
          </w:p>
        </w:tc>
      </w:tr>
    </w:tbl>
    <w:p w14:paraId="6591388B" w14:textId="77777777" w:rsidR="00007CAA" w:rsidRDefault="00007CAA" w:rsidP="00007CAA">
      <w:pPr>
        <w:pStyle w:val="BodyText-italics"/>
      </w:pPr>
    </w:p>
    <w:p w14:paraId="196D2A58" w14:textId="491FD73E" w:rsidR="00534A4E" w:rsidRPr="00007CAA" w:rsidRDefault="00534A4E" w:rsidP="00007CAA">
      <w:pPr>
        <w:pStyle w:val="BodyText-italics"/>
      </w:pPr>
      <w:r w:rsidRPr="00007CAA">
        <w:lastRenderedPageBreak/>
        <w:t>Benefits</w:t>
      </w:r>
    </w:p>
    <w:p w14:paraId="0BFE2CA4" w14:textId="7F0CE818" w:rsidR="00534A4E" w:rsidRPr="008B3D8A" w:rsidRDefault="00C5753C" w:rsidP="00612E9F">
      <w:pPr>
        <w:pStyle w:val="Bullet2"/>
        <w:spacing w:before="0" w:after="0" w:line="240" w:lineRule="auto"/>
        <w:rPr>
          <w:sz w:val="24"/>
          <w:szCs w:val="24"/>
        </w:rPr>
      </w:pPr>
      <w:r w:rsidRPr="008B3D8A">
        <w:rPr>
          <w:sz w:val="24"/>
          <w:szCs w:val="24"/>
        </w:rPr>
        <w:t>I</w:t>
      </w:r>
      <w:r w:rsidR="00534A4E" w:rsidRPr="008B3D8A">
        <w:rPr>
          <w:sz w:val="24"/>
          <w:szCs w:val="24"/>
        </w:rPr>
        <w:t>mprovements in front line service provision through integration between services and partner agencies in line with the Community Plan 2017/32</w:t>
      </w:r>
    </w:p>
    <w:p w14:paraId="68340F08" w14:textId="697FD6B1" w:rsidR="00534A4E" w:rsidRPr="008B3D8A" w:rsidRDefault="00F62647" w:rsidP="008B3D8A">
      <w:pPr>
        <w:pStyle w:val="Bullet2"/>
        <w:spacing w:line="240" w:lineRule="auto"/>
        <w:rPr>
          <w:sz w:val="24"/>
          <w:szCs w:val="24"/>
        </w:rPr>
      </w:pPr>
      <w:r w:rsidRPr="008B3D8A">
        <w:rPr>
          <w:sz w:val="24"/>
          <w:szCs w:val="24"/>
        </w:rPr>
        <w:t>P</w:t>
      </w:r>
      <w:r w:rsidR="00534A4E" w:rsidRPr="008B3D8A">
        <w:rPr>
          <w:sz w:val="24"/>
          <w:szCs w:val="24"/>
        </w:rPr>
        <w:t>roperty assets can enhance the Lisburn &amp; Castlereagh built environments through quality design and encourage community use</w:t>
      </w:r>
    </w:p>
    <w:p w14:paraId="6B240B5E" w14:textId="441B12F9" w:rsidR="008D764A" w:rsidRPr="008B3D8A" w:rsidRDefault="005C69F3" w:rsidP="008B3D8A">
      <w:pPr>
        <w:pStyle w:val="Bullet2"/>
        <w:spacing w:line="240" w:lineRule="auto"/>
        <w:rPr>
          <w:sz w:val="24"/>
          <w:szCs w:val="24"/>
        </w:rPr>
      </w:pPr>
      <w:r w:rsidRPr="008B3D8A">
        <w:rPr>
          <w:sz w:val="24"/>
          <w:szCs w:val="24"/>
        </w:rPr>
        <w:t xml:space="preserve">A </w:t>
      </w:r>
      <w:r w:rsidR="008D764A" w:rsidRPr="008B3D8A">
        <w:rPr>
          <w:sz w:val="24"/>
          <w:szCs w:val="24"/>
        </w:rPr>
        <w:t>portfolio aligned to both corporate and service needs</w:t>
      </w:r>
    </w:p>
    <w:p w14:paraId="60D5186C" w14:textId="1281079E" w:rsidR="008D764A" w:rsidRPr="008B3D8A" w:rsidRDefault="005C69F3" w:rsidP="008B3D8A">
      <w:pPr>
        <w:pStyle w:val="Bullet2"/>
        <w:spacing w:line="240" w:lineRule="auto"/>
        <w:rPr>
          <w:sz w:val="24"/>
          <w:szCs w:val="24"/>
        </w:rPr>
      </w:pPr>
      <w:r w:rsidRPr="008B3D8A">
        <w:rPr>
          <w:sz w:val="24"/>
          <w:szCs w:val="24"/>
        </w:rPr>
        <w:t xml:space="preserve">A Land &amp; Property Portfolio </w:t>
      </w:r>
      <w:r w:rsidR="008D764A" w:rsidRPr="008B3D8A">
        <w:rPr>
          <w:sz w:val="24"/>
          <w:szCs w:val="24"/>
        </w:rPr>
        <w:t>provid</w:t>
      </w:r>
      <w:r w:rsidRPr="008B3D8A">
        <w:rPr>
          <w:sz w:val="24"/>
          <w:szCs w:val="24"/>
        </w:rPr>
        <w:t>ing</w:t>
      </w:r>
      <w:r w:rsidR="008D764A" w:rsidRPr="008B3D8A">
        <w:rPr>
          <w:sz w:val="24"/>
          <w:szCs w:val="24"/>
        </w:rPr>
        <w:t xml:space="preserve"> </w:t>
      </w:r>
      <w:r w:rsidR="00972B42" w:rsidRPr="008B3D8A">
        <w:rPr>
          <w:sz w:val="24"/>
          <w:szCs w:val="24"/>
        </w:rPr>
        <w:t xml:space="preserve">well designed facilities </w:t>
      </w:r>
      <w:r w:rsidR="00BD02AA" w:rsidRPr="008B3D8A">
        <w:rPr>
          <w:sz w:val="24"/>
          <w:szCs w:val="24"/>
        </w:rPr>
        <w:t xml:space="preserve">and </w:t>
      </w:r>
      <w:r w:rsidR="008D764A" w:rsidRPr="008B3D8A">
        <w:rPr>
          <w:sz w:val="24"/>
          <w:szCs w:val="24"/>
        </w:rPr>
        <w:t xml:space="preserve">a quality environment </w:t>
      </w:r>
      <w:r w:rsidRPr="008B3D8A">
        <w:rPr>
          <w:sz w:val="24"/>
          <w:szCs w:val="24"/>
        </w:rPr>
        <w:t xml:space="preserve">for </w:t>
      </w:r>
      <w:r w:rsidR="008D764A" w:rsidRPr="008B3D8A">
        <w:rPr>
          <w:sz w:val="24"/>
          <w:szCs w:val="24"/>
        </w:rPr>
        <w:t xml:space="preserve">staff and customers </w:t>
      </w:r>
      <w:r w:rsidRPr="008B3D8A">
        <w:rPr>
          <w:sz w:val="24"/>
          <w:szCs w:val="24"/>
        </w:rPr>
        <w:t>to</w:t>
      </w:r>
      <w:r w:rsidR="008D764A" w:rsidRPr="008B3D8A">
        <w:rPr>
          <w:sz w:val="24"/>
          <w:szCs w:val="24"/>
        </w:rPr>
        <w:t xml:space="preserve"> enjoy and respe</w:t>
      </w:r>
      <w:r w:rsidR="007024A7" w:rsidRPr="008B3D8A">
        <w:rPr>
          <w:sz w:val="24"/>
          <w:szCs w:val="24"/>
        </w:rPr>
        <w:t>ct</w:t>
      </w:r>
      <w:r w:rsidR="00BD02AA" w:rsidRPr="008B3D8A">
        <w:rPr>
          <w:sz w:val="24"/>
          <w:szCs w:val="24"/>
        </w:rPr>
        <w:t xml:space="preserve"> whilst delivering wider strategic benefits</w:t>
      </w:r>
    </w:p>
    <w:p w14:paraId="0752B80F" w14:textId="538D0F92" w:rsidR="008D764A" w:rsidRPr="008B3D8A" w:rsidRDefault="00972B42" w:rsidP="008B3D8A">
      <w:pPr>
        <w:pStyle w:val="Bullet2"/>
        <w:spacing w:line="240" w:lineRule="auto"/>
        <w:rPr>
          <w:sz w:val="24"/>
          <w:szCs w:val="24"/>
        </w:rPr>
      </w:pPr>
      <w:r w:rsidRPr="008B3D8A">
        <w:rPr>
          <w:sz w:val="24"/>
          <w:szCs w:val="24"/>
        </w:rPr>
        <w:t>B</w:t>
      </w:r>
      <w:r w:rsidR="008D764A" w:rsidRPr="008B3D8A">
        <w:rPr>
          <w:sz w:val="24"/>
          <w:szCs w:val="24"/>
        </w:rPr>
        <w:t>uildings that are safe, secure, and comply with all current legislatio</w:t>
      </w:r>
      <w:r w:rsidRPr="008B3D8A">
        <w:rPr>
          <w:sz w:val="24"/>
          <w:szCs w:val="24"/>
        </w:rPr>
        <w:t>n</w:t>
      </w:r>
    </w:p>
    <w:p w14:paraId="0B6BCEAD" w14:textId="50C36118" w:rsidR="008D764A" w:rsidRPr="008B3D8A" w:rsidRDefault="00BD02AA" w:rsidP="008B3D8A">
      <w:pPr>
        <w:pStyle w:val="Bullet2"/>
        <w:spacing w:line="240" w:lineRule="auto"/>
        <w:rPr>
          <w:sz w:val="24"/>
          <w:szCs w:val="24"/>
        </w:rPr>
      </w:pPr>
      <w:r w:rsidRPr="008B3D8A">
        <w:rPr>
          <w:sz w:val="24"/>
          <w:szCs w:val="24"/>
        </w:rPr>
        <w:t>I</w:t>
      </w:r>
      <w:r w:rsidR="008D764A" w:rsidRPr="008B3D8A">
        <w:rPr>
          <w:sz w:val="24"/>
          <w:szCs w:val="24"/>
        </w:rPr>
        <w:t>mproved service delivery through improved adjacencies and interaction of service units</w:t>
      </w:r>
    </w:p>
    <w:p w14:paraId="1EC70E87" w14:textId="7451B841" w:rsidR="008D764A" w:rsidRPr="008B3D8A" w:rsidRDefault="000C5828" w:rsidP="008B3D8A">
      <w:pPr>
        <w:pStyle w:val="Bullet2"/>
        <w:spacing w:line="240" w:lineRule="auto"/>
        <w:rPr>
          <w:sz w:val="24"/>
          <w:szCs w:val="24"/>
        </w:rPr>
      </w:pPr>
      <w:r w:rsidRPr="008B3D8A">
        <w:rPr>
          <w:sz w:val="24"/>
          <w:szCs w:val="24"/>
        </w:rPr>
        <w:t>H</w:t>
      </w:r>
      <w:r w:rsidR="008D764A" w:rsidRPr="008B3D8A">
        <w:rPr>
          <w:sz w:val="24"/>
          <w:szCs w:val="24"/>
        </w:rPr>
        <w:t>igher levels of productivity, flexibility and customer satisfaction through the creation of quality environments for customers and staff</w:t>
      </w:r>
    </w:p>
    <w:p w14:paraId="2E11D0E1" w14:textId="77777777" w:rsidR="000C5828" w:rsidRPr="00561827" w:rsidRDefault="000C5828" w:rsidP="00561827">
      <w:pPr>
        <w:pStyle w:val="Bullet2"/>
        <w:numPr>
          <w:ilvl w:val="0"/>
          <w:numId w:val="0"/>
        </w:numPr>
        <w:spacing w:before="0" w:after="0" w:line="240" w:lineRule="auto"/>
        <w:rPr>
          <w:rFonts w:cs="Arial"/>
          <w:sz w:val="24"/>
          <w:szCs w:val="24"/>
          <w:highlight w:val="yellow"/>
        </w:rPr>
      </w:pPr>
    </w:p>
    <w:p w14:paraId="6F8635DA" w14:textId="267A537D" w:rsidR="00534A4E" w:rsidRPr="00561827" w:rsidRDefault="00534A4E" w:rsidP="00561827">
      <w:pPr>
        <w:pStyle w:val="Heading2Num"/>
        <w:numPr>
          <w:ilvl w:val="0"/>
          <w:numId w:val="0"/>
        </w:numPr>
        <w:spacing w:before="0" w:after="0" w:line="240" w:lineRule="auto"/>
        <w:rPr>
          <w:rFonts w:ascii="Arial" w:hAnsi="Arial" w:cs="Arial"/>
          <w:sz w:val="24"/>
          <w:szCs w:val="24"/>
        </w:rPr>
      </w:pPr>
      <w:bookmarkStart w:id="46" w:name="_Toc213363500"/>
      <w:bookmarkStart w:id="47" w:name="_Toc213363574"/>
      <w:bookmarkStart w:id="48" w:name="_Toc213363688"/>
      <w:r w:rsidRPr="00561827">
        <w:rPr>
          <w:rFonts w:ascii="Arial" w:hAnsi="Arial" w:cs="Arial"/>
          <w:sz w:val="24"/>
          <w:szCs w:val="24"/>
        </w:rPr>
        <w:t xml:space="preserve">Theme 3 – </w:t>
      </w:r>
      <w:r w:rsidR="009F4AF3" w:rsidRPr="00561827">
        <w:rPr>
          <w:rFonts w:ascii="Arial" w:hAnsi="Arial" w:cs="Arial"/>
          <w:sz w:val="24"/>
          <w:szCs w:val="24"/>
        </w:rPr>
        <w:t>PLANET</w:t>
      </w:r>
      <w:bookmarkEnd w:id="46"/>
      <w:bookmarkEnd w:id="47"/>
      <w:bookmarkEnd w:id="48"/>
    </w:p>
    <w:p w14:paraId="31D07E85" w14:textId="77777777" w:rsidR="00207C61" w:rsidRPr="00561827" w:rsidRDefault="00207C61" w:rsidP="00561827">
      <w:pPr>
        <w:rPr>
          <w:rFonts w:ascii="Arial" w:hAnsi="Arial" w:cs="Arial"/>
          <w:sz w:val="24"/>
          <w:szCs w:val="24"/>
          <w:lang w:val="en-GB"/>
        </w:rPr>
      </w:pPr>
    </w:p>
    <w:p w14:paraId="40E89FAD" w14:textId="6DDAEB69" w:rsidR="00080E8B" w:rsidRPr="00561827" w:rsidRDefault="00080E8B" w:rsidP="00561827">
      <w:pPr>
        <w:pStyle w:val="BodyText-parastyle"/>
        <w:spacing w:before="0" w:after="0" w:line="240" w:lineRule="auto"/>
        <w:rPr>
          <w:rFonts w:cs="Arial"/>
          <w:b/>
          <w:bCs/>
          <w:sz w:val="24"/>
        </w:rPr>
      </w:pPr>
      <w:r w:rsidRPr="00561827">
        <w:rPr>
          <w:rFonts w:cs="Arial"/>
          <w:b/>
          <w:bCs/>
          <w:sz w:val="24"/>
        </w:rPr>
        <w:t>Sustainable working practises will be adopted within the estate to optimise environmental, economic and social benefits.</w:t>
      </w:r>
    </w:p>
    <w:p w14:paraId="33C5B8E3" w14:textId="0CFE3A98" w:rsidR="00080E8B" w:rsidRPr="00561827" w:rsidRDefault="00080E8B" w:rsidP="00561827">
      <w:pPr>
        <w:pStyle w:val="BodyText-parastyle"/>
        <w:spacing w:before="0" w:after="0" w:line="240" w:lineRule="auto"/>
        <w:rPr>
          <w:rFonts w:cs="Arial"/>
          <w:sz w:val="24"/>
        </w:rPr>
      </w:pPr>
      <w:r w:rsidRPr="00561827">
        <w:rPr>
          <w:rFonts w:cs="Arial"/>
          <w:sz w:val="24"/>
        </w:rPr>
        <w:t xml:space="preserve">Opportunities for savings through improved building performance and sustainability will be achieved by embedding modern technology and new working practices. The design and construction of property assets will be based on sustainable methods and, if suitable, will include a range of renewable technologies to reduce the demand for energy in properties. </w:t>
      </w:r>
    </w:p>
    <w:p w14:paraId="792BD4EA" w14:textId="77777777" w:rsidR="00561827" w:rsidRPr="00F64B64" w:rsidRDefault="00561827" w:rsidP="00561827">
      <w:pPr>
        <w:pStyle w:val="BodyText-parastyle"/>
        <w:spacing w:before="0" w:after="0" w:line="240" w:lineRule="auto"/>
      </w:pPr>
    </w:p>
    <w:tbl>
      <w:tblPr>
        <w:tblStyle w:val="ListTable4-Accent61"/>
        <w:tblW w:w="9624" w:type="dxa"/>
        <w:tblLayout w:type="fixed"/>
        <w:tblLook w:val="04A0" w:firstRow="1" w:lastRow="0" w:firstColumn="1" w:lastColumn="0" w:noHBand="0" w:noVBand="1"/>
      </w:tblPr>
      <w:tblGrid>
        <w:gridCol w:w="9624"/>
      </w:tblGrid>
      <w:tr w:rsidR="00757AE5" w:rsidRPr="00461B2E" w14:paraId="49E59B60" w14:textId="77777777" w:rsidTr="00AD6B48">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398F4F65" w14:textId="6C0769E5" w:rsidR="00757AE5" w:rsidRPr="00461B2E" w:rsidRDefault="00DD2F2E" w:rsidP="00AD6B48">
            <w:pPr>
              <w:keepNext/>
              <w:jc w:val="left"/>
              <w:outlineLvl w:val="1"/>
              <w:rPr>
                <w:rFonts w:cs="Arial"/>
                <w:bCs w:val="0"/>
                <w:iCs/>
              </w:rPr>
            </w:pPr>
            <w:bookmarkStart w:id="49" w:name="_Toc213363501"/>
            <w:bookmarkStart w:id="50" w:name="_Toc213363575"/>
            <w:bookmarkStart w:id="51" w:name="_Toc213363689"/>
            <w:r>
              <w:rPr>
                <w:rFonts w:cs="Arial"/>
                <w:bCs w:val="0"/>
                <w:iCs/>
              </w:rPr>
              <w:t xml:space="preserve">Land &amp; Property </w:t>
            </w:r>
            <w:r w:rsidR="00757AE5">
              <w:rPr>
                <w:rFonts w:cs="Arial"/>
                <w:bCs w:val="0"/>
                <w:iCs/>
              </w:rPr>
              <w:t xml:space="preserve">Objective </w:t>
            </w:r>
            <w:r w:rsidR="00D35E85">
              <w:rPr>
                <w:rFonts w:cs="Arial"/>
                <w:bCs w:val="0"/>
                <w:iCs/>
              </w:rPr>
              <w:t>6</w:t>
            </w:r>
            <w:bookmarkEnd w:id="49"/>
            <w:bookmarkEnd w:id="50"/>
            <w:bookmarkEnd w:id="51"/>
          </w:p>
        </w:tc>
      </w:tr>
      <w:tr w:rsidR="00757AE5" w:rsidRPr="005B29FD" w14:paraId="2C3D8211" w14:textId="77777777" w:rsidTr="00AD6B48">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088688DF" w14:textId="1997CA76" w:rsidR="00757AE5" w:rsidRPr="005B29FD" w:rsidRDefault="00F62647" w:rsidP="00AD6B48">
            <w:pPr>
              <w:pStyle w:val="BodyText-parastyle"/>
              <w:rPr>
                <w:rFonts w:cs="Arial"/>
                <w:bCs w:val="0"/>
                <w:iCs/>
                <w:szCs w:val="20"/>
              </w:rPr>
            </w:pPr>
            <w:r>
              <w:rPr>
                <w:color w:val="auto"/>
              </w:rPr>
              <w:t>Make</w:t>
            </w:r>
            <w:r w:rsidR="00757AE5" w:rsidRPr="00152337">
              <w:rPr>
                <w:color w:val="auto"/>
              </w:rPr>
              <w:t xml:space="preserve"> best efforts to harness sustainable methods and technology to reduce energy consumption and carbon emissions in the estate and reduce energy costs.  </w:t>
            </w:r>
            <w:r w:rsidR="00C5025B">
              <w:rPr>
                <w:color w:val="auto"/>
              </w:rPr>
              <w:t xml:space="preserve">This is inclusive of the </w:t>
            </w:r>
            <w:r w:rsidR="001776FB">
              <w:rPr>
                <w:color w:val="auto"/>
              </w:rPr>
              <w:t>enhancement of EV infrastructure.</w:t>
            </w:r>
          </w:p>
        </w:tc>
      </w:tr>
    </w:tbl>
    <w:p w14:paraId="05E7D301" w14:textId="77777777" w:rsidR="00757AE5" w:rsidRPr="00007CAA" w:rsidRDefault="00757AE5" w:rsidP="00612E9F">
      <w:pPr>
        <w:pStyle w:val="Bullet2"/>
        <w:numPr>
          <w:ilvl w:val="0"/>
          <w:numId w:val="0"/>
        </w:numPr>
        <w:spacing w:before="0" w:after="0"/>
        <w:rPr>
          <w:sz w:val="16"/>
          <w:szCs w:val="16"/>
        </w:rPr>
      </w:pPr>
    </w:p>
    <w:tbl>
      <w:tblPr>
        <w:tblStyle w:val="ListTable4-Accent61"/>
        <w:tblW w:w="9624" w:type="dxa"/>
        <w:tblLayout w:type="fixed"/>
        <w:tblLook w:val="04A0" w:firstRow="1" w:lastRow="0" w:firstColumn="1" w:lastColumn="0" w:noHBand="0" w:noVBand="1"/>
      </w:tblPr>
      <w:tblGrid>
        <w:gridCol w:w="9624"/>
      </w:tblGrid>
      <w:tr w:rsidR="00290AA1" w:rsidRPr="005B29FD" w14:paraId="1CF3BE2F" w14:textId="77777777" w:rsidTr="00873D7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3CD044FF" w14:textId="1E4AA4D3" w:rsidR="00290AA1" w:rsidRPr="005B29FD" w:rsidRDefault="00DD2F2E" w:rsidP="00873D7E">
            <w:pPr>
              <w:keepNext/>
              <w:jc w:val="left"/>
              <w:outlineLvl w:val="1"/>
              <w:rPr>
                <w:rFonts w:cs="Arial"/>
                <w:bCs w:val="0"/>
                <w:iCs/>
              </w:rPr>
            </w:pPr>
            <w:bookmarkStart w:id="52" w:name="_Toc213363502"/>
            <w:bookmarkStart w:id="53" w:name="_Toc213363576"/>
            <w:bookmarkStart w:id="54" w:name="_Toc213363690"/>
            <w:r>
              <w:rPr>
                <w:rFonts w:cs="Arial"/>
                <w:bCs w:val="0"/>
                <w:iCs/>
              </w:rPr>
              <w:t xml:space="preserve">Land &amp; Property </w:t>
            </w:r>
            <w:r w:rsidR="00290AA1">
              <w:rPr>
                <w:rFonts w:cs="Arial"/>
                <w:bCs w:val="0"/>
                <w:iCs/>
              </w:rPr>
              <w:t xml:space="preserve">Objective </w:t>
            </w:r>
            <w:r w:rsidR="00D35E85">
              <w:rPr>
                <w:rFonts w:cs="Arial"/>
                <w:bCs w:val="0"/>
                <w:iCs/>
              </w:rPr>
              <w:t>7</w:t>
            </w:r>
            <w:bookmarkEnd w:id="52"/>
            <w:bookmarkEnd w:id="53"/>
            <w:bookmarkEnd w:id="54"/>
          </w:p>
        </w:tc>
      </w:tr>
      <w:tr w:rsidR="00290AA1" w:rsidRPr="005B29FD" w14:paraId="533323D9" w14:textId="77777777" w:rsidTr="00873D7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4DD3D8DB" w14:textId="4013C13C" w:rsidR="00290AA1" w:rsidRPr="005B29FD" w:rsidRDefault="00290AA1" w:rsidP="00873D7E">
            <w:pPr>
              <w:pStyle w:val="BodyText-parastyle"/>
            </w:pPr>
            <w:r w:rsidRPr="00152337">
              <w:rPr>
                <w:color w:val="auto"/>
              </w:rPr>
              <w:t xml:space="preserve">Set Benchmarks/Key Performance Indicators to measure the costs and performance of the estate in the key areas of condition, quality, space utilisation and energy use. </w:t>
            </w:r>
          </w:p>
        </w:tc>
      </w:tr>
    </w:tbl>
    <w:p w14:paraId="0C276A8B" w14:textId="77777777" w:rsidR="00290AA1" w:rsidRPr="00561827" w:rsidRDefault="00290AA1" w:rsidP="00561827">
      <w:pPr>
        <w:pStyle w:val="Bullet2"/>
        <w:numPr>
          <w:ilvl w:val="0"/>
          <w:numId w:val="0"/>
        </w:numPr>
        <w:spacing w:before="0" w:after="0" w:line="240" w:lineRule="auto"/>
        <w:rPr>
          <w:sz w:val="24"/>
          <w:szCs w:val="24"/>
        </w:rPr>
      </w:pPr>
    </w:p>
    <w:p w14:paraId="65E573AF" w14:textId="77777777" w:rsidR="007024A7" w:rsidRPr="00007CAA" w:rsidRDefault="007024A7" w:rsidP="00007CAA">
      <w:pPr>
        <w:pStyle w:val="BodyText-italics"/>
      </w:pPr>
      <w:r w:rsidRPr="00007CAA">
        <w:t>Benefits</w:t>
      </w:r>
    </w:p>
    <w:p w14:paraId="2E93E415" w14:textId="02D79F41" w:rsidR="007024A7" w:rsidRPr="00561827" w:rsidRDefault="00BA0489" w:rsidP="00561827">
      <w:pPr>
        <w:pStyle w:val="Bullet2"/>
        <w:spacing w:before="0" w:after="0" w:line="240" w:lineRule="auto"/>
        <w:rPr>
          <w:sz w:val="24"/>
          <w:szCs w:val="24"/>
        </w:rPr>
      </w:pPr>
      <w:r w:rsidRPr="00561827">
        <w:rPr>
          <w:sz w:val="24"/>
          <w:szCs w:val="24"/>
        </w:rPr>
        <w:t>A</w:t>
      </w:r>
      <w:r w:rsidR="007024A7" w:rsidRPr="00561827">
        <w:rPr>
          <w:sz w:val="24"/>
          <w:szCs w:val="24"/>
        </w:rPr>
        <w:t>n overall reduction in Energy Consumption and Carbon Emissions produced throughout the Council’s estate and reduce energy costs</w:t>
      </w:r>
    </w:p>
    <w:p w14:paraId="7AA1B57E" w14:textId="0515E3D8" w:rsidR="007024A7" w:rsidRPr="00561827" w:rsidRDefault="00BA0489" w:rsidP="00561827">
      <w:pPr>
        <w:pStyle w:val="Bullet2"/>
        <w:spacing w:before="0" w:after="0" w:line="240" w:lineRule="auto"/>
        <w:rPr>
          <w:sz w:val="24"/>
          <w:szCs w:val="24"/>
        </w:rPr>
      </w:pPr>
      <w:r w:rsidRPr="00561827">
        <w:rPr>
          <w:sz w:val="24"/>
          <w:szCs w:val="24"/>
        </w:rPr>
        <w:t>S</w:t>
      </w:r>
      <w:r w:rsidR="007024A7" w:rsidRPr="00561827">
        <w:rPr>
          <w:sz w:val="24"/>
          <w:szCs w:val="24"/>
        </w:rPr>
        <w:t>etting of a baseline and benchmarks for the energy consumption and carbon emissions for buildings within the estate</w:t>
      </w:r>
    </w:p>
    <w:p w14:paraId="28BCA7FF" w14:textId="2D41B355" w:rsidR="007024A7" w:rsidRPr="00561827" w:rsidRDefault="00BA0489" w:rsidP="00561827">
      <w:pPr>
        <w:pStyle w:val="Bullet2"/>
        <w:spacing w:before="0" w:after="0" w:line="240" w:lineRule="auto"/>
        <w:rPr>
          <w:rFonts w:cs="Arial"/>
          <w:sz w:val="24"/>
          <w:szCs w:val="24"/>
        </w:rPr>
      </w:pPr>
      <w:r w:rsidRPr="00561827">
        <w:rPr>
          <w:sz w:val="24"/>
          <w:szCs w:val="24"/>
        </w:rPr>
        <w:t>E</w:t>
      </w:r>
      <w:r w:rsidR="007024A7" w:rsidRPr="00561827">
        <w:rPr>
          <w:sz w:val="24"/>
          <w:szCs w:val="24"/>
        </w:rPr>
        <w:t xml:space="preserve">nsuring that the principles of environmental sustainability underpin the operation </w:t>
      </w:r>
      <w:r w:rsidR="007024A7" w:rsidRPr="00561827">
        <w:rPr>
          <w:rFonts w:cs="Arial"/>
          <w:sz w:val="24"/>
          <w:szCs w:val="24"/>
        </w:rPr>
        <w:t>and development of the estate</w:t>
      </w:r>
    </w:p>
    <w:p w14:paraId="5AA8B529" w14:textId="77777777" w:rsidR="007024A7" w:rsidRPr="00561827" w:rsidRDefault="007024A7" w:rsidP="00561827">
      <w:pPr>
        <w:pStyle w:val="Bullet2"/>
        <w:numPr>
          <w:ilvl w:val="0"/>
          <w:numId w:val="0"/>
        </w:numPr>
        <w:spacing w:before="0" w:after="0" w:line="240" w:lineRule="auto"/>
        <w:rPr>
          <w:rFonts w:cs="Arial"/>
          <w:sz w:val="24"/>
          <w:szCs w:val="24"/>
        </w:rPr>
      </w:pPr>
    </w:p>
    <w:p w14:paraId="36E51B4C" w14:textId="47D6E920" w:rsidR="00534A4E" w:rsidRPr="00561827" w:rsidRDefault="00534A4E" w:rsidP="00561827">
      <w:pPr>
        <w:pStyle w:val="Heading2Num"/>
        <w:numPr>
          <w:ilvl w:val="0"/>
          <w:numId w:val="0"/>
        </w:numPr>
        <w:spacing w:before="0" w:after="0" w:line="240" w:lineRule="auto"/>
        <w:rPr>
          <w:rFonts w:ascii="Arial" w:hAnsi="Arial" w:cs="Arial"/>
          <w:sz w:val="24"/>
          <w:szCs w:val="24"/>
        </w:rPr>
      </w:pPr>
      <w:bookmarkStart w:id="55" w:name="_Toc213363503"/>
      <w:bookmarkStart w:id="56" w:name="_Toc213363577"/>
      <w:bookmarkStart w:id="57" w:name="_Toc213363691"/>
      <w:r w:rsidRPr="00561827">
        <w:rPr>
          <w:rFonts w:ascii="Arial" w:hAnsi="Arial" w:cs="Arial"/>
          <w:sz w:val="24"/>
          <w:szCs w:val="24"/>
        </w:rPr>
        <w:t xml:space="preserve">Theme 4 – </w:t>
      </w:r>
      <w:r w:rsidR="009F4AF3" w:rsidRPr="00561827">
        <w:rPr>
          <w:rFonts w:ascii="Arial" w:hAnsi="Arial" w:cs="Arial"/>
          <w:sz w:val="24"/>
          <w:szCs w:val="24"/>
        </w:rPr>
        <w:t>PROSPERITY</w:t>
      </w:r>
      <w:bookmarkEnd w:id="55"/>
      <w:bookmarkEnd w:id="56"/>
      <w:bookmarkEnd w:id="57"/>
    </w:p>
    <w:p w14:paraId="69FE9197" w14:textId="77777777" w:rsidR="002079B8" w:rsidRPr="00561827" w:rsidRDefault="002079B8" w:rsidP="00561827">
      <w:pPr>
        <w:rPr>
          <w:rFonts w:ascii="Arial" w:hAnsi="Arial" w:cs="Arial"/>
          <w:sz w:val="24"/>
          <w:szCs w:val="24"/>
          <w:lang w:val="en-GB"/>
        </w:rPr>
      </w:pPr>
    </w:p>
    <w:p w14:paraId="6624376D" w14:textId="790E734D" w:rsidR="002079B8" w:rsidRPr="00561827" w:rsidRDefault="002079B8" w:rsidP="00561827">
      <w:pPr>
        <w:pStyle w:val="BodyText-parastyle"/>
        <w:spacing w:before="0" w:after="0" w:line="240" w:lineRule="auto"/>
        <w:rPr>
          <w:rFonts w:cs="Arial"/>
          <w:sz w:val="24"/>
        </w:rPr>
      </w:pPr>
      <w:r w:rsidRPr="00561827">
        <w:rPr>
          <w:rFonts w:cs="Arial"/>
          <w:b/>
          <w:bCs/>
          <w:sz w:val="24"/>
        </w:rPr>
        <w:t xml:space="preserve">Strategic </w:t>
      </w:r>
      <w:r w:rsidR="00F64B64" w:rsidRPr="00561827">
        <w:rPr>
          <w:rFonts w:cs="Arial"/>
          <w:b/>
          <w:bCs/>
          <w:sz w:val="24"/>
        </w:rPr>
        <w:t xml:space="preserve">Asset Management </w:t>
      </w:r>
      <w:r w:rsidR="0078575F" w:rsidRPr="00561827">
        <w:rPr>
          <w:rFonts w:cs="Arial"/>
          <w:b/>
          <w:bCs/>
          <w:sz w:val="24"/>
        </w:rPr>
        <w:t>enabling</w:t>
      </w:r>
      <w:r w:rsidRPr="00561827">
        <w:rPr>
          <w:rFonts w:cs="Arial"/>
          <w:b/>
          <w:bCs/>
          <w:sz w:val="24"/>
        </w:rPr>
        <w:t xml:space="preserve"> economic growth</w:t>
      </w:r>
    </w:p>
    <w:p w14:paraId="49DCCFE7" w14:textId="6421E8F4" w:rsidR="00E06F22" w:rsidRDefault="002079B8" w:rsidP="00561827">
      <w:pPr>
        <w:pStyle w:val="BodyText-parastyle"/>
        <w:spacing w:before="0" w:after="0" w:line="240" w:lineRule="auto"/>
        <w:rPr>
          <w:rFonts w:cs="Arial"/>
          <w:sz w:val="24"/>
        </w:rPr>
      </w:pPr>
      <w:r w:rsidRPr="00561827">
        <w:rPr>
          <w:rFonts w:cs="Arial"/>
          <w:sz w:val="24"/>
        </w:rPr>
        <w:t xml:space="preserve">The delivery of well-designed and managed property assets can act as drivers for economic development and regeneration. This in turn can create pride within a locality and encourage the private sector to invest in local infrastructure and assets, help in the </w:t>
      </w:r>
      <w:r w:rsidRPr="00561827">
        <w:rPr>
          <w:rFonts w:cs="Arial"/>
          <w:sz w:val="24"/>
        </w:rPr>
        <w:lastRenderedPageBreak/>
        <w:t xml:space="preserve">location of businesses, lead to job creation and assist with the rejuvenation and sustainability of local areas. </w:t>
      </w:r>
    </w:p>
    <w:p w14:paraId="3A7B73AE" w14:textId="77777777" w:rsidR="00561827" w:rsidRPr="00007CAA" w:rsidRDefault="00561827" w:rsidP="00561827">
      <w:pPr>
        <w:pStyle w:val="BodyText-parastyle"/>
        <w:spacing w:before="0" w:after="0" w:line="240" w:lineRule="auto"/>
        <w:rPr>
          <w:rFonts w:cs="Arial"/>
          <w:sz w:val="16"/>
          <w:szCs w:val="16"/>
        </w:rPr>
      </w:pPr>
    </w:p>
    <w:tbl>
      <w:tblPr>
        <w:tblStyle w:val="ListTable4-Accent61"/>
        <w:tblW w:w="9624" w:type="dxa"/>
        <w:tblLayout w:type="fixed"/>
        <w:tblLook w:val="04A0" w:firstRow="1" w:lastRow="0" w:firstColumn="1" w:lastColumn="0" w:noHBand="0" w:noVBand="1"/>
      </w:tblPr>
      <w:tblGrid>
        <w:gridCol w:w="9624"/>
      </w:tblGrid>
      <w:tr w:rsidR="00E06F22" w:rsidRPr="00461B2E" w14:paraId="7C6E98B2" w14:textId="77777777" w:rsidTr="00873D7E">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3720B28D" w14:textId="4ED54859" w:rsidR="00E06F22" w:rsidRPr="00461B2E" w:rsidRDefault="00E06F22" w:rsidP="00873D7E">
            <w:pPr>
              <w:keepNext/>
              <w:jc w:val="left"/>
              <w:outlineLvl w:val="1"/>
              <w:rPr>
                <w:rFonts w:cs="Arial"/>
                <w:bCs w:val="0"/>
                <w:iCs/>
              </w:rPr>
            </w:pPr>
            <w:bookmarkStart w:id="58" w:name="_Toc213363504"/>
            <w:bookmarkStart w:id="59" w:name="_Toc213363578"/>
            <w:bookmarkStart w:id="60" w:name="_Toc213363692"/>
            <w:r>
              <w:rPr>
                <w:rFonts w:cs="Arial"/>
                <w:bCs w:val="0"/>
                <w:iCs/>
              </w:rPr>
              <w:t xml:space="preserve">Land &amp; Property </w:t>
            </w:r>
            <w:r w:rsidRPr="00461B2E">
              <w:rPr>
                <w:rFonts w:cs="Arial"/>
                <w:bCs w:val="0"/>
                <w:iCs/>
              </w:rPr>
              <w:t>Objecti</w:t>
            </w:r>
            <w:r>
              <w:rPr>
                <w:rFonts w:cs="Arial"/>
                <w:bCs w:val="0"/>
                <w:iCs/>
              </w:rPr>
              <w:t xml:space="preserve">ve </w:t>
            </w:r>
            <w:r w:rsidR="00D35E85">
              <w:rPr>
                <w:rFonts w:cs="Arial"/>
                <w:bCs w:val="0"/>
                <w:iCs/>
              </w:rPr>
              <w:t>8</w:t>
            </w:r>
            <w:bookmarkEnd w:id="58"/>
            <w:bookmarkEnd w:id="59"/>
            <w:bookmarkEnd w:id="60"/>
          </w:p>
        </w:tc>
      </w:tr>
      <w:tr w:rsidR="00E06F22" w:rsidRPr="009D1945" w14:paraId="1C1EB68E" w14:textId="77777777" w:rsidTr="00873D7E">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39E4DDD3" w14:textId="791DFF63" w:rsidR="00E06F22" w:rsidRPr="005B29FD" w:rsidRDefault="00E06F22" w:rsidP="00873D7E">
            <w:pPr>
              <w:pStyle w:val="BodyText-parastyle"/>
              <w:rPr>
                <w:rFonts w:cs="Arial"/>
                <w:bCs w:val="0"/>
                <w:iCs/>
                <w:szCs w:val="20"/>
              </w:rPr>
            </w:pPr>
            <w:r w:rsidRPr="00152337">
              <w:rPr>
                <w:rFonts w:eastAsiaTheme="minorEastAsia"/>
                <w:color w:val="auto"/>
              </w:rPr>
              <w:t>Establish internal and external communication channels to engage and consult with stakeholders including</w:t>
            </w:r>
            <w:r w:rsidRPr="00152337">
              <w:rPr>
                <w:color w:val="auto"/>
              </w:rPr>
              <w:t xml:space="preserve"> local businesses, community groups and other public sector bodies to identify potential surplus property, the sharing/joint development of land and buildings or the development of funding initiatives to support regeneration and economic development</w:t>
            </w:r>
            <w:r>
              <w:rPr>
                <w:color w:val="auto"/>
              </w:rPr>
              <w:t xml:space="preserve"> and assist the implementation of the Investment Plan.</w:t>
            </w:r>
            <w:r w:rsidRPr="00152337">
              <w:rPr>
                <w:color w:val="auto"/>
              </w:rPr>
              <w:t xml:space="preserve">  </w:t>
            </w:r>
          </w:p>
        </w:tc>
      </w:tr>
    </w:tbl>
    <w:p w14:paraId="614E2353" w14:textId="77777777" w:rsidR="00E06F22" w:rsidRPr="00007CAA" w:rsidRDefault="00E06F22" w:rsidP="00561827">
      <w:pPr>
        <w:pStyle w:val="BodyText-parastyle"/>
        <w:spacing w:before="0" w:after="0"/>
        <w:rPr>
          <w:sz w:val="16"/>
          <w:szCs w:val="16"/>
        </w:rPr>
      </w:pPr>
    </w:p>
    <w:tbl>
      <w:tblPr>
        <w:tblStyle w:val="ListTable4-Accent61"/>
        <w:tblW w:w="9624" w:type="dxa"/>
        <w:tblLayout w:type="fixed"/>
        <w:tblLook w:val="04A0" w:firstRow="1" w:lastRow="0" w:firstColumn="1" w:lastColumn="0" w:noHBand="0" w:noVBand="1"/>
      </w:tblPr>
      <w:tblGrid>
        <w:gridCol w:w="9624"/>
      </w:tblGrid>
      <w:tr w:rsidR="0078575F" w:rsidRPr="00461B2E" w14:paraId="1756B260" w14:textId="77777777" w:rsidTr="002B3DAC">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9624" w:type="dxa"/>
          </w:tcPr>
          <w:p w14:paraId="6BAAED18" w14:textId="36B6654C" w:rsidR="0078575F" w:rsidRPr="00461B2E" w:rsidRDefault="0078575F" w:rsidP="002B3DAC">
            <w:pPr>
              <w:keepNext/>
              <w:jc w:val="left"/>
              <w:outlineLvl w:val="1"/>
              <w:rPr>
                <w:rFonts w:cs="Arial"/>
                <w:bCs w:val="0"/>
                <w:iCs/>
              </w:rPr>
            </w:pPr>
            <w:bookmarkStart w:id="61" w:name="_Toc213363505"/>
            <w:bookmarkStart w:id="62" w:name="_Toc213363579"/>
            <w:bookmarkStart w:id="63" w:name="_Toc213363693"/>
            <w:r>
              <w:rPr>
                <w:rFonts w:cs="Arial"/>
                <w:bCs w:val="0"/>
                <w:iCs/>
              </w:rPr>
              <w:t xml:space="preserve">Land &amp; Property </w:t>
            </w:r>
            <w:r w:rsidRPr="00461B2E">
              <w:rPr>
                <w:rFonts w:cs="Arial"/>
                <w:bCs w:val="0"/>
                <w:iCs/>
              </w:rPr>
              <w:t>Objecti</w:t>
            </w:r>
            <w:r>
              <w:rPr>
                <w:rFonts w:cs="Arial"/>
                <w:bCs w:val="0"/>
                <w:iCs/>
              </w:rPr>
              <w:t>ve 9</w:t>
            </w:r>
            <w:bookmarkEnd w:id="61"/>
            <w:bookmarkEnd w:id="62"/>
            <w:bookmarkEnd w:id="63"/>
          </w:p>
        </w:tc>
      </w:tr>
      <w:tr w:rsidR="0078575F" w:rsidRPr="009D1945" w14:paraId="1AFED663" w14:textId="77777777" w:rsidTr="002B3DAC">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624" w:type="dxa"/>
          </w:tcPr>
          <w:p w14:paraId="7405BBB4" w14:textId="4E212B22" w:rsidR="0078575F" w:rsidRPr="00DD7B3D" w:rsidRDefault="00DD7B3D" w:rsidP="002B3DAC">
            <w:pPr>
              <w:pStyle w:val="BodyText-parastyle"/>
            </w:pPr>
            <w:r w:rsidRPr="00345E32">
              <w:rPr>
                <w:color w:val="auto"/>
              </w:rPr>
              <w:t xml:space="preserve">Through use of planning development agreements, strategic acquisitions and disposals, as well as opportunity sites (such as Surplus Lands) create leverage to influence growth and economic return.  This is inclusive of releasing thorough Development Briefs through prior market engagement </w:t>
            </w:r>
            <w:r w:rsidR="00345E32" w:rsidRPr="00345E32">
              <w:rPr>
                <w:color w:val="auto"/>
              </w:rPr>
              <w:t>to</w:t>
            </w:r>
            <w:r w:rsidRPr="00345E32">
              <w:rPr>
                <w:color w:val="auto"/>
              </w:rPr>
              <w:t xml:space="preserve"> act as an enabler for place </w:t>
            </w:r>
            <w:r w:rsidR="00345E32" w:rsidRPr="00345E32">
              <w:rPr>
                <w:color w:val="auto"/>
              </w:rPr>
              <w:t>shapi</w:t>
            </w:r>
            <w:r w:rsidRPr="00345E32">
              <w:rPr>
                <w:color w:val="auto"/>
              </w:rPr>
              <w:t>ng and economic growth.</w:t>
            </w:r>
          </w:p>
        </w:tc>
      </w:tr>
    </w:tbl>
    <w:p w14:paraId="0CD00915" w14:textId="77777777" w:rsidR="0078575F" w:rsidRPr="0041319D" w:rsidRDefault="0078575F" w:rsidP="003772C2">
      <w:pPr>
        <w:pStyle w:val="BodyText-parastyle"/>
        <w:spacing w:before="0" w:after="0" w:line="240" w:lineRule="auto"/>
        <w:rPr>
          <w:color w:val="auto"/>
          <w:sz w:val="24"/>
        </w:rPr>
      </w:pPr>
    </w:p>
    <w:p w14:paraId="4716FEAC" w14:textId="622040EE" w:rsidR="002079B8" w:rsidRPr="0041319D" w:rsidRDefault="002079B8" w:rsidP="00007CAA">
      <w:pPr>
        <w:pStyle w:val="BodyText-italics"/>
      </w:pPr>
      <w:r w:rsidRPr="0041319D">
        <w:t>Benefits</w:t>
      </w:r>
    </w:p>
    <w:p w14:paraId="10CDFCFA" w14:textId="50EB79AE" w:rsidR="00E4454B" w:rsidRPr="0041319D" w:rsidRDefault="00345E32" w:rsidP="003772C2">
      <w:pPr>
        <w:pStyle w:val="Bullet2"/>
        <w:spacing w:before="0" w:after="0" w:line="240" w:lineRule="auto"/>
        <w:rPr>
          <w:b/>
          <w:i/>
          <w:sz w:val="24"/>
          <w:szCs w:val="24"/>
        </w:rPr>
      </w:pPr>
      <w:r w:rsidRPr="0041319D">
        <w:rPr>
          <w:sz w:val="24"/>
          <w:szCs w:val="24"/>
        </w:rPr>
        <w:t>J</w:t>
      </w:r>
      <w:r w:rsidR="002079B8" w:rsidRPr="0041319D">
        <w:rPr>
          <w:sz w:val="24"/>
          <w:szCs w:val="24"/>
        </w:rPr>
        <w:t xml:space="preserve">oined up’ approach to </w:t>
      </w:r>
      <w:r w:rsidR="00757AE5" w:rsidRPr="0041319D">
        <w:rPr>
          <w:sz w:val="24"/>
          <w:szCs w:val="24"/>
        </w:rPr>
        <w:t xml:space="preserve">land and </w:t>
      </w:r>
      <w:r w:rsidR="002079B8" w:rsidRPr="0041319D">
        <w:rPr>
          <w:sz w:val="24"/>
          <w:szCs w:val="24"/>
        </w:rPr>
        <w:t>property investment, to deliver the best outcomes in relation to regeneration, economic development and job creation; and</w:t>
      </w:r>
      <w:r w:rsidR="00EC3904" w:rsidRPr="0041319D">
        <w:rPr>
          <w:sz w:val="24"/>
          <w:szCs w:val="24"/>
        </w:rPr>
        <w:t xml:space="preserve"> </w:t>
      </w:r>
      <w:r w:rsidR="00F62647" w:rsidRPr="0041319D">
        <w:rPr>
          <w:sz w:val="24"/>
          <w:szCs w:val="24"/>
        </w:rPr>
        <w:t>be</w:t>
      </w:r>
      <w:r w:rsidR="002079B8" w:rsidRPr="0041319D">
        <w:rPr>
          <w:sz w:val="24"/>
          <w:szCs w:val="24"/>
        </w:rPr>
        <w:t xml:space="preserve"> recognised for ‘unlocking’ regeneration and economic development opportunities</w:t>
      </w:r>
    </w:p>
    <w:p w14:paraId="78539050" w14:textId="447388E5" w:rsidR="00534A4E" w:rsidRPr="0041319D" w:rsidRDefault="00886274" w:rsidP="003772C2">
      <w:pPr>
        <w:pStyle w:val="Bullet2"/>
        <w:spacing w:before="0" w:after="0" w:line="240" w:lineRule="auto"/>
        <w:rPr>
          <w:b/>
          <w:i/>
          <w:sz w:val="24"/>
          <w:szCs w:val="24"/>
        </w:rPr>
      </w:pPr>
      <w:r w:rsidRPr="0041319D">
        <w:rPr>
          <w:sz w:val="24"/>
          <w:szCs w:val="24"/>
        </w:rPr>
        <w:t>A</w:t>
      </w:r>
      <w:r w:rsidR="00534A4E" w:rsidRPr="0041319D">
        <w:rPr>
          <w:sz w:val="24"/>
          <w:szCs w:val="24"/>
        </w:rPr>
        <w:t>ttracting increased numbers of visitors to the Lisburn and Castlereagh area</w:t>
      </w:r>
      <w:r w:rsidRPr="0041319D">
        <w:rPr>
          <w:sz w:val="24"/>
          <w:szCs w:val="24"/>
        </w:rPr>
        <w:t>,</w:t>
      </w:r>
      <w:r w:rsidR="00534A4E" w:rsidRPr="0041319D">
        <w:rPr>
          <w:sz w:val="24"/>
          <w:szCs w:val="24"/>
        </w:rPr>
        <w:t xml:space="preserve"> resulting </w:t>
      </w:r>
      <w:r w:rsidRPr="0041319D">
        <w:rPr>
          <w:sz w:val="24"/>
          <w:szCs w:val="24"/>
        </w:rPr>
        <w:t xml:space="preserve">in </w:t>
      </w:r>
      <w:r w:rsidR="00534A4E" w:rsidRPr="0041319D">
        <w:rPr>
          <w:sz w:val="24"/>
          <w:szCs w:val="24"/>
        </w:rPr>
        <w:t>economic benefits</w:t>
      </w:r>
    </w:p>
    <w:p w14:paraId="4962F87D" w14:textId="77777777" w:rsidR="00127D54" w:rsidRPr="0041319D" w:rsidRDefault="00886274" w:rsidP="003772C2">
      <w:pPr>
        <w:pStyle w:val="Bullet2"/>
        <w:spacing w:before="0" w:after="0" w:line="240" w:lineRule="auto"/>
        <w:rPr>
          <w:sz w:val="24"/>
          <w:szCs w:val="24"/>
        </w:rPr>
      </w:pPr>
      <w:r w:rsidRPr="0041319D">
        <w:rPr>
          <w:sz w:val="24"/>
          <w:szCs w:val="24"/>
        </w:rPr>
        <w:t>I</w:t>
      </w:r>
      <w:r w:rsidR="007024A7" w:rsidRPr="0041319D">
        <w:rPr>
          <w:sz w:val="24"/>
          <w:szCs w:val="24"/>
        </w:rPr>
        <w:t>ncreased participation in sport, recreational and cultural activities of Lisburn and Castlereagh residents</w:t>
      </w:r>
    </w:p>
    <w:p w14:paraId="10865B5B" w14:textId="5FB6482F" w:rsidR="00127D54" w:rsidRPr="0041319D" w:rsidRDefault="00127D54" w:rsidP="003772C2">
      <w:pPr>
        <w:pStyle w:val="Bullet2"/>
        <w:spacing w:before="0" w:after="0" w:line="240" w:lineRule="auto"/>
        <w:rPr>
          <w:sz w:val="24"/>
          <w:szCs w:val="24"/>
        </w:rPr>
      </w:pPr>
      <w:r w:rsidRPr="0041319D">
        <w:rPr>
          <w:sz w:val="24"/>
          <w:szCs w:val="24"/>
        </w:rPr>
        <w:t xml:space="preserve">A </w:t>
      </w:r>
      <w:r w:rsidR="007024A7" w:rsidRPr="0041319D">
        <w:rPr>
          <w:sz w:val="24"/>
          <w:szCs w:val="24"/>
        </w:rPr>
        <w:t>solid understanding of ‘customer’ and Departmental requirements – now and in the future</w:t>
      </w:r>
    </w:p>
    <w:p w14:paraId="4C345F67" w14:textId="5A0ED612" w:rsidR="007024A7" w:rsidRPr="0041319D" w:rsidRDefault="00127D54" w:rsidP="003772C2">
      <w:pPr>
        <w:pStyle w:val="Bullet2"/>
        <w:spacing w:before="0" w:after="0" w:line="240" w:lineRule="auto"/>
        <w:rPr>
          <w:sz w:val="24"/>
          <w:szCs w:val="24"/>
        </w:rPr>
      </w:pPr>
      <w:r w:rsidRPr="0041319D">
        <w:rPr>
          <w:sz w:val="24"/>
          <w:szCs w:val="24"/>
        </w:rPr>
        <w:t xml:space="preserve">A </w:t>
      </w:r>
      <w:r w:rsidR="00647090" w:rsidRPr="0041319D">
        <w:rPr>
          <w:sz w:val="24"/>
          <w:szCs w:val="24"/>
        </w:rPr>
        <w:t>growing the rate base</w:t>
      </w:r>
    </w:p>
    <w:p w14:paraId="230238A1" w14:textId="77777777" w:rsidR="001C6FE9" w:rsidRPr="0041319D" w:rsidRDefault="000A29B6" w:rsidP="003772C2">
      <w:pPr>
        <w:pStyle w:val="Bullet2"/>
        <w:spacing w:before="0" w:after="0" w:line="240" w:lineRule="auto"/>
        <w:rPr>
          <w:sz w:val="24"/>
          <w:szCs w:val="24"/>
        </w:rPr>
      </w:pPr>
      <w:r w:rsidRPr="0041319D">
        <w:rPr>
          <w:sz w:val="24"/>
          <w:szCs w:val="24"/>
        </w:rPr>
        <w:t>In line with market forces, derisk and address cost to value</w:t>
      </w:r>
      <w:r w:rsidR="00C0069C" w:rsidRPr="0041319D">
        <w:rPr>
          <w:sz w:val="24"/>
          <w:szCs w:val="24"/>
        </w:rPr>
        <w:t xml:space="preserve"> deficits in development opportunities</w:t>
      </w:r>
    </w:p>
    <w:p w14:paraId="0D00C7D2" w14:textId="77777777" w:rsidR="00794CF9" w:rsidRPr="00A738E7" w:rsidRDefault="00794CF9" w:rsidP="00A738E7">
      <w:pPr>
        <w:pStyle w:val="BodyText-parastyle"/>
        <w:spacing w:before="0" w:after="0" w:line="240" w:lineRule="auto"/>
        <w:rPr>
          <w:rFonts w:cs="Arial"/>
          <w:sz w:val="24"/>
        </w:rPr>
      </w:pPr>
    </w:p>
    <w:p w14:paraId="601FD0F8" w14:textId="4523C9D3" w:rsidR="00794CF9" w:rsidRPr="00D031CF" w:rsidRDefault="00794CF9" w:rsidP="00A738E7">
      <w:pPr>
        <w:pStyle w:val="BodyText-parastyle"/>
        <w:spacing w:before="0" w:after="0" w:line="240" w:lineRule="auto"/>
        <w:rPr>
          <w:rFonts w:cs="Arial"/>
          <w:b/>
          <w:sz w:val="28"/>
          <w:szCs w:val="28"/>
        </w:rPr>
      </w:pPr>
      <w:proofErr w:type="gramStart"/>
      <w:r w:rsidRPr="00D031CF">
        <w:rPr>
          <w:rFonts w:cs="Arial"/>
          <w:b/>
          <w:sz w:val="28"/>
          <w:szCs w:val="28"/>
        </w:rPr>
        <w:t>5.</w:t>
      </w:r>
      <w:r w:rsidR="00A738E7" w:rsidRPr="00D031CF">
        <w:rPr>
          <w:rFonts w:cs="Arial"/>
          <w:b/>
          <w:sz w:val="28"/>
          <w:szCs w:val="28"/>
        </w:rPr>
        <w:t xml:space="preserve">0  </w:t>
      </w:r>
      <w:r w:rsidRPr="00D42849">
        <w:rPr>
          <w:rFonts w:cs="Arial"/>
          <w:b/>
          <w:sz w:val="28"/>
          <w:szCs w:val="28"/>
          <w:u w:val="single"/>
        </w:rPr>
        <w:t>Delivering</w:t>
      </w:r>
      <w:proofErr w:type="gramEnd"/>
      <w:r w:rsidRPr="00D42849">
        <w:rPr>
          <w:rFonts w:cs="Arial"/>
          <w:b/>
          <w:sz w:val="28"/>
          <w:szCs w:val="28"/>
          <w:u w:val="single"/>
        </w:rPr>
        <w:t xml:space="preserve"> </w:t>
      </w:r>
      <w:proofErr w:type="gramStart"/>
      <w:r w:rsidRPr="00D42849">
        <w:rPr>
          <w:rFonts w:cs="Arial"/>
          <w:b/>
          <w:sz w:val="28"/>
          <w:szCs w:val="28"/>
          <w:u w:val="single"/>
        </w:rPr>
        <w:t>The</w:t>
      </w:r>
      <w:proofErr w:type="gramEnd"/>
      <w:r w:rsidRPr="00D42849">
        <w:rPr>
          <w:rFonts w:cs="Arial"/>
          <w:b/>
          <w:sz w:val="28"/>
          <w:szCs w:val="28"/>
          <w:u w:val="single"/>
        </w:rPr>
        <w:t xml:space="preserve"> Strategy</w:t>
      </w:r>
    </w:p>
    <w:p w14:paraId="5CE3A86B" w14:textId="77777777" w:rsidR="00D031CF" w:rsidRPr="00A738E7" w:rsidRDefault="00D031CF" w:rsidP="00A738E7">
      <w:pPr>
        <w:pStyle w:val="BodyText-parastyle"/>
        <w:spacing w:before="0" w:after="0" w:line="240" w:lineRule="auto"/>
        <w:rPr>
          <w:rFonts w:cs="Arial"/>
          <w:b/>
          <w:sz w:val="24"/>
        </w:rPr>
      </w:pPr>
    </w:p>
    <w:p w14:paraId="3FA0B19B" w14:textId="77777777" w:rsidR="00534A4E" w:rsidRDefault="00794CF9" w:rsidP="00A738E7">
      <w:pPr>
        <w:pStyle w:val="Heading2Num"/>
        <w:numPr>
          <w:ilvl w:val="0"/>
          <w:numId w:val="0"/>
        </w:numPr>
        <w:spacing w:before="0" w:after="0" w:line="240" w:lineRule="auto"/>
        <w:rPr>
          <w:rFonts w:ascii="Arial" w:hAnsi="Arial" w:cs="Arial"/>
          <w:sz w:val="24"/>
          <w:szCs w:val="24"/>
        </w:rPr>
      </w:pPr>
      <w:bookmarkStart w:id="64" w:name="_Toc213363506"/>
      <w:bookmarkStart w:id="65" w:name="_Toc213363580"/>
      <w:bookmarkStart w:id="66" w:name="_Toc213363694"/>
      <w:r w:rsidRPr="00A738E7">
        <w:rPr>
          <w:rFonts w:ascii="Arial" w:hAnsi="Arial" w:cs="Arial"/>
          <w:sz w:val="24"/>
          <w:szCs w:val="24"/>
        </w:rPr>
        <w:t>5.1</w:t>
      </w:r>
      <w:r w:rsidR="00CB111D" w:rsidRPr="00A738E7">
        <w:rPr>
          <w:rFonts w:ascii="Arial" w:hAnsi="Arial" w:cs="Arial"/>
          <w:sz w:val="24"/>
          <w:szCs w:val="24"/>
        </w:rPr>
        <w:t xml:space="preserve">    </w:t>
      </w:r>
      <w:r w:rsidR="00534A4E" w:rsidRPr="00A738E7">
        <w:rPr>
          <w:rFonts w:ascii="Arial" w:hAnsi="Arial" w:cs="Arial"/>
          <w:sz w:val="24"/>
          <w:szCs w:val="24"/>
        </w:rPr>
        <w:t>Proposed Workstreams</w:t>
      </w:r>
      <w:bookmarkEnd w:id="64"/>
      <w:bookmarkEnd w:id="65"/>
      <w:bookmarkEnd w:id="66"/>
    </w:p>
    <w:p w14:paraId="3F8DFCB0" w14:textId="77777777" w:rsidR="00FF601F" w:rsidRPr="00FF601F" w:rsidRDefault="00FF601F" w:rsidP="00FF601F">
      <w:pPr>
        <w:rPr>
          <w:lang w:val="en-GB"/>
        </w:rPr>
      </w:pPr>
    </w:p>
    <w:p w14:paraId="28096435" w14:textId="27F2BBA2" w:rsidR="00095A52" w:rsidRPr="00A738E7" w:rsidRDefault="00534A4E" w:rsidP="00A738E7">
      <w:pPr>
        <w:pStyle w:val="BodyText-parastyle"/>
        <w:spacing w:before="0" w:after="0" w:line="240" w:lineRule="auto"/>
        <w:rPr>
          <w:rFonts w:cs="Arial"/>
          <w:sz w:val="24"/>
        </w:rPr>
      </w:pPr>
      <w:r w:rsidRPr="00A738E7">
        <w:rPr>
          <w:rFonts w:cs="Arial"/>
          <w:sz w:val="24"/>
        </w:rPr>
        <w:t xml:space="preserve">Regarding the delivery of the strategy, under each </w:t>
      </w:r>
      <w:r w:rsidR="00396C8C" w:rsidRPr="00A738E7">
        <w:rPr>
          <w:rFonts w:cs="Arial"/>
          <w:sz w:val="24"/>
        </w:rPr>
        <w:t xml:space="preserve">Land &amp; Property </w:t>
      </w:r>
      <w:r w:rsidRPr="00A738E7">
        <w:rPr>
          <w:rFonts w:cs="Arial"/>
          <w:sz w:val="24"/>
        </w:rPr>
        <w:t>objective</w:t>
      </w:r>
      <w:r w:rsidR="00396C8C" w:rsidRPr="00A738E7">
        <w:rPr>
          <w:rFonts w:cs="Arial"/>
          <w:sz w:val="24"/>
        </w:rPr>
        <w:t xml:space="preserve">, the AMP required to fulfil each L&amp;P Objective will be detailed in the overall AMP Programme with an annual update provided through the Regeneration &amp; Growth Committee, </w:t>
      </w:r>
      <w:r w:rsidRPr="00A738E7">
        <w:rPr>
          <w:rFonts w:cs="Arial"/>
          <w:sz w:val="24"/>
        </w:rPr>
        <w:t xml:space="preserve">to fulfil the overall ‘vision’ of the </w:t>
      </w:r>
      <w:r w:rsidR="00396C8C" w:rsidRPr="00A738E7">
        <w:rPr>
          <w:rFonts w:cs="Arial"/>
          <w:sz w:val="24"/>
        </w:rPr>
        <w:t xml:space="preserve">L&amp;P Asset </w:t>
      </w:r>
      <w:r w:rsidRPr="00A738E7">
        <w:rPr>
          <w:rFonts w:cs="Arial"/>
          <w:sz w:val="24"/>
        </w:rPr>
        <w:t xml:space="preserve">strategy.  </w:t>
      </w:r>
    </w:p>
    <w:p w14:paraId="0010F679" w14:textId="77777777" w:rsidR="00007CAA" w:rsidRPr="00A738E7" w:rsidRDefault="00007CAA" w:rsidP="00007CAA">
      <w:pPr>
        <w:pStyle w:val="BodyText-italics"/>
      </w:pPr>
    </w:p>
    <w:p w14:paraId="787A39C4" w14:textId="58AC6BEC" w:rsidR="00724D74" w:rsidRPr="00A738E7" w:rsidRDefault="00794CF9" w:rsidP="00A738E7">
      <w:pPr>
        <w:rPr>
          <w:rFonts w:ascii="Arial" w:hAnsi="Arial" w:cs="Arial"/>
          <w:b/>
          <w:sz w:val="24"/>
          <w:szCs w:val="24"/>
        </w:rPr>
      </w:pPr>
      <w:r w:rsidRPr="00A738E7">
        <w:rPr>
          <w:rFonts w:ascii="Arial" w:hAnsi="Arial" w:cs="Arial"/>
          <w:b/>
          <w:sz w:val="24"/>
          <w:szCs w:val="24"/>
        </w:rPr>
        <w:t>5.</w:t>
      </w:r>
      <w:r w:rsidR="00326AD1" w:rsidRPr="00A738E7">
        <w:rPr>
          <w:rFonts w:ascii="Arial" w:hAnsi="Arial" w:cs="Arial"/>
          <w:b/>
          <w:sz w:val="24"/>
          <w:szCs w:val="24"/>
        </w:rPr>
        <w:t>2</w:t>
      </w:r>
      <w:r w:rsidRPr="00A738E7">
        <w:rPr>
          <w:rFonts w:ascii="Arial" w:hAnsi="Arial" w:cs="Arial"/>
          <w:b/>
          <w:sz w:val="24"/>
          <w:szCs w:val="24"/>
        </w:rPr>
        <w:t xml:space="preserve">    </w:t>
      </w:r>
      <w:r w:rsidR="00877070" w:rsidRPr="00A738E7">
        <w:rPr>
          <w:rFonts w:ascii="Arial" w:hAnsi="Arial" w:cs="Arial"/>
          <w:b/>
          <w:sz w:val="24"/>
          <w:szCs w:val="24"/>
        </w:rPr>
        <w:t>Benchmarks and Key Performance Indicators</w:t>
      </w:r>
    </w:p>
    <w:p w14:paraId="67040AF9" w14:textId="77777777" w:rsidR="000B0711" w:rsidRPr="00A738E7" w:rsidRDefault="000B0711" w:rsidP="00A738E7">
      <w:pPr>
        <w:rPr>
          <w:rFonts w:ascii="Arial" w:hAnsi="Arial" w:cs="Arial"/>
          <w:b/>
          <w:sz w:val="24"/>
          <w:szCs w:val="24"/>
        </w:rPr>
      </w:pPr>
    </w:p>
    <w:p w14:paraId="04070F8A" w14:textId="63F1FB6D" w:rsidR="00724D74" w:rsidRDefault="00724D74" w:rsidP="00A738E7">
      <w:pPr>
        <w:pStyle w:val="BodyText-parastyle"/>
        <w:spacing w:before="0" w:after="0" w:line="240" w:lineRule="auto"/>
        <w:rPr>
          <w:rFonts w:cs="Arial"/>
          <w:sz w:val="24"/>
        </w:rPr>
      </w:pPr>
      <w:r w:rsidRPr="00A738E7">
        <w:rPr>
          <w:rFonts w:cs="Arial"/>
          <w:sz w:val="24"/>
        </w:rPr>
        <w:t xml:space="preserve">In recent years the Government Property Unit (GPU), established by the UK Government, has released </w:t>
      </w:r>
      <w:proofErr w:type="gramStart"/>
      <w:r w:rsidRPr="00A738E7">
        <w:rPr>
          <w:rFonts w:cs="Arial"/>
          <w:sz w:val="24"/>
        </w:rPr>
        <w:t>a number of</w:t>
      </w:r>
      <w:proofErr w:type="gramEnd"/>
      <w:r w:rsidRPr="00A738E7">
        <w:rPr>
          <w:rFonts w:cs="Arial"/>
          <w:sz w:val="24"/>
        </w:rPr>
        <w:t xml:space="preserve"> publications</w:t>
      </w:r>
      <w:r w:rsidR="00E80A91" w:rsidRPr="00A738E7">
        <w:rPr>
          <w:rFonts w:cs="Arial"/>
          <w:sz w:val="24"/>
        </w:rPr>
        <w:t xml:space="preserve">.  These </w:t>
      </w:r>
      <w:r w:rsidRPr="00A738E7">
        <w:rPr>
          <w:rFonts w:cs="Arial"/>
          <w:sz w:val="24"/>
        </w:rPr>
        <w:t>focus on improving the utilisation and effectiveness of the public sector estate</w:t>
      </w:r>
      <w:r w:rsidR="00E80A91" w:rsidRPr="00A738E7">
        <w:rPr>
          <w:rFonts w:cs="Arial"/>
          <w:sz w:val="24"/>
        </w:rPr>
        <w:t>.  G</w:t>
      </w:r>
      <w:r w:rsidRPr="00A738E7">
        <w:rPr>
          <w:rFonts w:cs="Arial"/>
          <w:sz w:val="24"/>
        </w:rPr>
        <w:t>uidance</w:t>
      </w:r>
      <w:r w:rsidR="00E80A91" w:rsidRPr="00A738E7">
        <w:rPr>
          <w:rFonts w:cs="Arial"/>
          <w:sz w:val="24"/>
        </w:rPr>
        <w:t xml:space="preserve"> has been released on </w:t>
      </w:r>
      <w:r w:rsidRPr="00A738E7">
        <w:rPr>
          <w:rFonts w:cs="Arial"/>
          <w:sz w:val="24"/>
        </w:rPr>
        <w:t xml:space="preserve">KPIs </w:t>
      </w:r>
      <w:r w:rsidR="00E80A91" w:rsidRPr="00A738E7">
        <w:rPr>
          <w:rFonts w:cs="Arial"/>
          <w:sz w:val="24"/>
        </w:rPr>
        <w:t xml:space="preserve">to ensure effective metrics to inform decision making on the property management function.  These </w:t>
      </w:r>
      <w:r w:rsidRPr="00A738E7">
        <w:rPr>
          <w:rFonts w:cs="Arial"/>
          <w:sz w:val="24"/>
        </w:rPr>
        <w:t>KPIs will allow for the reliable, like-for-like comparisons between individual buildings, as well as across property portfolios, which will in turn improve the performance of the estate.</w:t>
      </w:r>
    </w:p>
    <w:p w14:paraId="250CFF0D" w14:textId="77777777" w:rsidR="00CB129B" w:rsidRPr="00A738E7" w:rsidRDefault="00CB129B" w:rsidP="00A738E7">
      <w:pPr>
        <w:pStyle w:val="BodyText-parastyle"/>
        <w:spacing w:before="0" w:after="0" w:line="240" w:lineRule="auto"/>
        <w:rPr>
          <w:rFonts w:cs="Arial"/>
          <w:sz w:val="24"/>
        </w:rPr>
      </w:pPr>
    </w:p>
    <w:p w14:paraId="1DEBD403" w14:textId="7F64B36F" w:rsidR="00724D74" w:rsidRDefault="00E80A91" w:rsidP="00A738E7">
      <w:pPr>
        <w:pStyle w:val="BodyText-parastyle"/>
        <w:spacing w:before="0" w:after="0" w:line="240" w:lineRule="auto"/>
        <w:rPr>
          <w:rFonts w:cs="Arial"/>
          <w:sz w:val="24"/>
        </w:rPr>
      </w:pPr>
      <w:r w:rsidRPr="00A738E7">
        <w:rPr>
          <w:rFonts w:cs="Arial"/>
          <w:sz w:val="24"/>
        </w:rPr>
        <w:lastRenderedPageBreak/>
        <w:t>In r</w:t>
      </w:r>
      <w:r w:rsidR="00724D74" w:rsidRPr="00A738E7">
        <w:rPr>
          <w:rFonts w:cs="Arial"/>
          <w:sz w:val="24"/>
        </w:rPr>
        <w:t>ecognis</w:t>
      </w:r>
      <w:r w:rsidRPr="00A738E7">
        <w:rPr>
          <w:rFonts w:cs="Arial"/>
          <w:sz w:val="24"/>
        </w:rPr>
        <w:t xml:space="preserve">ing the need for efficient </w:t>
      </w:r>
      <w:r w:rsidR="00724D74" w:rsidRPr="00A738E7">
        <w:rPr>
          <w:rFonts w:cs="Arial"/>
          <w:sz w:val="24"/>
        </w:rPr>
        <w:t>and systematic monitoring of individual property asset performance is important in adding value, driving improvements and economies,</w:t>
      </w:r>
      <w:r w:rsidRPr="00A738E7">
        <w:rPr>
          <w:rFonts w:cs="Arial"/>
          <w:sz w:val="24"/>
        </w:rPr>
        <w:t xml:space="preserve"> t</w:t>
      </w:r>
      <w:r w:rsidR="000B0711" w:rsidRPr="00A738E7">
        <w:rPr>
          <w:rFonts w:cs="Arial"/>
          <w:sz w:val="24"/>
        </w:rPr>
        <w:t xml:space="preserve">he </w:t>
      </w:r>
      <w:r w:rsidR="00724D74" w:rsidRPr="00A738E7">
        <w:rPr>
          <w:rFonts w:cs="Arial"/>
          <w:sz w:val="24"/>
        </w:rPr>
        <w:t>Assets</w:t>
      </w:r>
      <w:r w:rsidR="000B0711" w:rsidRPr="00A738E7">
        <w:rPr>
          <w:rFonts w:cs="Arial"/>
          <w:sz w:val="24"/>
        </w:rPr>
        <w:t xml:space="preserve"> unit </w:t>
      </w:r>
      <w:r w:rsidR="00F33826" w:rsidRPr="00A738E7">
        <w:rPr>
          <w:rFonts w:cs="Arial"/>
          <w:sz w:val="24"/>
        </w:rPr>
        <w:t xml:space="preserve">will </w:t>
      </w:r>
      <w:r w:rsidR="00724D74" w:rsidRPr="00A738E7">
        <w:rPr>
          <w:rFonts w:cs="Arial"/>
          <w:sz w:val="24"/>
        </w:rPr>
        <w:t xml:space="preserve">prepare a set of KPIs tailored to the needs of </w:t>
      </w:r>
      <w:r w:rsidRPr="00A738E7">
        <w:rPr>
          <w:rFonts w:cs="Arial"/>
          <w:sz w:val="24"/>
        </w:rPr>
        <w:t>the land and property portfolio</w:t>
      </w:r>
      <w:r w:rsidR="00724D74" w:rsidRPr="00A738E7">
        <w:rPr>
          <w:rFonts w:cs="Arial"/>
          <w:sz w:val="24"/>
        </w:rPr>
        <w:t>.</w:t>
      </w:r>
    </w:p>
    <w:p w14:paraId="0E243863" w14:textId="77777777" w:rsidR="00CB129B" w:rsidRPr="00A738E7" w:rsidRDefault="00CB129B" w:rsidP="00A738E7">
      <w:pPr>
        <w:pStyle w:val="BodyText-parastyle"/>
        <w:spacing w:before="0" w:after="0" w:line="240" w:lineRule="auto"/>
        <w:rPr>
          <w:rFonts w:cs="Arial"/>
          <w:sz w:val="24"/>
        </w:rPr>
      </w:pPr>
    </w:p>
    <w:p w14:paraId="7B313760" w14:textId="1E93DC0C" w:rsidR="00724D74" w:rsidRPr="00A738E7" w:rsidRDefault="00724D74" w:rsidP="00A738E7">
      <w:pPr>
        <w:pStyle w:val="BodyText-parastyle"/>
        <w:spacing w:before="0" w:after="0" w:line="240" w:lineRule="auto"/>
        <w:rPr>
          <w:rFonts w:cs="Arial"/>
          <w:sz w:val="24"/>
        </w:rPr>
      </w:pPr>
      <w:r w:rsidRPr="00A738E7">
        <w:rPr>
          <w:rFonts w:cs="Arial"/>
          <w:sz w:val="24"/>
        </w:rPr>
        <w:t xml:space="preserve">The Strategy and its supporting </w:t>
      </w:r>
      <w:r w:rsidR="004C3A6B" w:rsidRPr="00A738E7">
        <w:rPr>
          <w:rFonts w:cs="Arial"/>
          <w:sz w:val="24"/>
        </w:rPr>
        <w:t xml:space="preserve">AMPs </w:t>
      </w:r>
      <w:r w:rsidRPr="00A738E7">
        <w:rPr>
          <w:rFonts w:cs="Arial"/>
          <w:sz w:val="24"/>
        </w:rPr>
        <w:t xml:space="preserve">sets out that </w:t>
      </w:r>
      <w:r w:rsidR="00E80A91" w:rsidRPr="00A738E7">
        <w:rPr>
          <w:rFonts w:cs="Arial"/>
          <w:sz w:val="24"/>
        </w:rPr>
        <w:t>we</w:t>
      </w:r>
      <w:r w:rsidRPr="00A738E7">
        <w:rPr>
          <w:rFonts w:cs="Arial"/>
          <w:sz w:val="24"/>
        </w:rPr>
        <w:t xml:space="preserve"> will manage property assets efficiently and effectively to support the delivery of service and corporate priorities</w:t>
      </w:r>
      <w:r w:rsidR="00E80A91" w:rsidRPr="00A738E7">
        <w:rPr>
          <w:rFonts w:cs="Arial"/>
          <w:sz w:val="24"/>
        </w:rPr>
        <w:t xml:space="preserve">. </w:t>
      </w:r>
    </w:p>
    <w:p w14:paraId="17ED3AC4" w14:textId="77777777" w:rsidR="006606B2" w:rsidRPr="00A738E7" w:rsidRDefault="006606B2" w:rsidP="00A738E7">
      <w:pPr>
        <w:pStyle w:val="TableTitle"/>
        <w:spacing w:before="0" w:after="0" w:line="240" w:lineRule="auto"/>
        <w:rPr>
          <w:rFonts w:cs="Arial"/>
          <w:sz w:val="24"/>
          <w:szCs w:val="24"/>
        </w:rPr>
      </w:pPr>
    </w:p>
    <w:p w14:paraId="2A26583C" w14:textId="296D8709" w:rsidR="00724D74" w:rsidRPr="00411539" w:rsidRDefault="00724D74" w:rsidP="00411539">
      <w:pPr>
        <w:pStyle w:val="TableTitle"/>
        <w:spacing w:before="0" w:after="0" w:line="240" w:lineRule="auto"/>
        <w:ind w:right="-370"/>
        <w:rPr>
          <w:rFonts w:cs="Arial"/>
          <w:sz w:val="22"/>
        </w:rPr>
      </w:pPr>
      <w:r w:rsidRPr="00411539">
        <w:rPr>
          <w:rFonts w:cs="Arial"/>
          <w:sz w:val="22"/>
        </w:rPr>
        <w:t>Suggested high level performance indicators relevant to the L</w:t>
      </w:r>
      <w:r w:rsidR="00314091" w:rsidRPr="00411539">
        <w:rPr>
          <w:rFonts w:cs="Arial"/>
          <w:sz w:val="22"/>
        </w:rPr>
        <w:t>&amp;P Asset Management S</w:t>
      </w:r>
      <w:r w:rsidRPr="00411539">
        <w:rPr>
          <w:rFonts w:cs="Arial"/>
          <w:sz w:val="22"/>
        </w:rPr>
        <w:t>trategy</w:t>
      </w:r>
    </w:p>
    <w:tbl>
      <w:tblPr>
        <w:tblStyle w:val="ListTable4-Accent61"/>
        <w:tblW w:w="979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11"/>
        <w:gridCol w:w="4035"/>
        <w:gridCol w:w="4045"/>
      </w:tblGrid>
      <w:tr w:rsidR="00724D74" w:rsidRPr="001724B9" w14:paraId="244BDA73" w14:textId="77777777" w:rsidTr="00411539">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711" w:type="dxa"/>
            <w:shd w:val="solid" w:color="5B9BD5" w:themeColor="accent1" w:fill="5B9BD5" w:themeFill="accent1"/>
          </w:tcPr>
          <w:p w14:paraId="1C13C11A" w14:textId="77777777" w:rsidR="00724D74" w:rsidRPr="001577F3" w:rsidRDefault="00724D74" w:rsidP="000E7B42">
            <w:pPr>
              <w:pStyle w:val="TableHeadingWhite"/>
              <w:jc w:val="left"/>
            </w:pPr>
            <w:r>
              <w:t>Outcome</w:t>
            </w:r>
          </w:p>
        </w:tc>
        <w:tc>
          <w:tcPr>
            <w:tcW w:w="4035" w:type="dxa"/>
            <w:shd w:val="solid" w:color="5B9BD5" w:themeColor="accent1" w:fill="5B9BD5" w:themeFill="accent1"/>
          </w:tcPr>
          <w:p w14:paraId="3CE3CAFA" w14:textId="77777777" w:rsidR="00724D74" w:rsidRPr="007772B8" w:rsidRDefault="00724D74" w:rsidP="000E7B42">
            <w:pPr>
              <w:pStyle w:val="TableHeadingWhite"/>
              <w:jc w:val="left"/>
              <w:cnfStyle w:val="100000000000" w:firstRow="1" w:lastRow="0" w:firstColumn="0" w:lastColumn="0" w:oddVBand="0" w:evenVBand="0" w:oddHBand="0" w:evenHBand="0" w:firstRowFirstColumn="0" w:firstRowLastColumn="0" w:lastRowFirstColumn="0" w:lastRowLastColumn="0"/>
            </w:pPr>
            <w:r>
              <w:t>Primary Performance Indicators</w:t>
            </w:r>
          </w:p>
        </w:tc>
        <w:tc>
          <w:tcPr>
            <w:tcW w:w="4045" w:type="dxa"/>
            <w:shd w:val="solid" w:color="5B9BD5" w:themeColor="accent1" w:fill="5B9BD5" w:themeFill="accent1"/>
          </w:tcPr>
          <w:p w14:paraId="09EEAC12" w14:textId="77777777" w:rsidR="00724D74" w:rsidRPr="001577F3" w:rsidRDefault="00724D74" w:rsidP="000E7B42">
            <w:pPr>
              <w:pStyle w:val="TableHeadingWhite"/>
              <w:jc w:val="left"/>
              <w:cnfStyle w:val="100000000000" w:firstRow="1" w:lastRow="0" w:firstColumn="0" w:lastColumn="0" w:oddVBand="0" w:evenVBand="0" w:oddHBand="0" w:evenHBand="0" w:firstRowFirstColumn="0" w:firstRowLastColumn="0" w:lastRowFirstColumn="0" w:lastRowLastColumn="0"/>
            </w:pPr>
            <w:r>
              <w:t>Activity Aims</w:t>
            </w:r>
          </w:p>
        </w:tc>
      </w:tr>
      <w:tr w:rsidR="00724D74" w:rsidRPr="00A9151B" w14:paraId="2349E8A2" w14:textId="77777777" w:rsidTr="0041153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711" w:type="dxa"/>
            <w:shd w:val="clear" w:color="auto" w:fill="auto"/>
          </w:tcPr>
          <w:p w14:paraId="0D083231" w14:textId="77777777" w:rsidR="00724D74" w:rsidRPr="000F57B4" w:rsidRDefault="00724D74" w:rsidP="00CB129B">
            <w:pPr>
              <w:pStyle w:val="TableText"/>
              <w:spacing w:before="0" w:after="0"/>
              <w:jc w:val="left"/>
              <w:rPr>
                <w:color w:val="000000" w:themeColor="text1"/>
                <w:sz w:val="20"/>
                <w:szCs w:val="20"/>
              </w:rPr>
            </w:pPr>
            <w:r w:rsidRPr="000F57B4">
              <w:rPr>
                <w:color w:val="000000" w:themeColor="text1"/>
                <w:sz w:val="20"/>
                <w:szCs w:val="20"/>
              </w:rPr>
              <w:t>Compliance</w:t>
            </w:r>
          </w:p>
        </w:tc>
        <w:tc>
          <w:tcPr>
            <w:tcW w:w="4035" w:type="dxa"/>
            <w:shd w:val="clear" w:color="auto" w:fill="auto"/>
            <w:vAlign w:val="top"/>
          </w:tcPr>
          <w:p w14:paraId="0E7A2F10"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Percentage of buildings that are fully compliant in terms of having a current fire safety risk assessment, up to date asbestos register, legionella testing and management processes in place.</w:t>
            </w:r>
          </w:p>
          <w:p w14:paraId="006C2134"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Percentage of properties that are considered DDA accessible (specified performance indicator)</w:t>
            </w:r>
          </w:p>
          <w:p w14:paraId="4F4277B2"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Percentage of gross internal floor area (m2) that is DDA accessible</w:t>
            </w:r>
          </w:p>
        </w:tc>
        <w:tc>
          <w:tcPr>
            <w:tcW w:w="4045" w:type="dxa"/>
            <w:shd w:val="clear" w:color="auto" w:fill="auto"/>
            <w:vAlign w:val="top"/>
          </w:tcPr>
          <w:p w14:paraId="43F6BD29" w14:textId="3C0F5655"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Demonstrating that property assets comply with statutory and regulatory requirements.</w:t>
            </w:r>
          </w:p>
          <w:p w14:paraId="6BC3967F"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Ensuring properties are safe and available for use to deliver services by having them regularly inspected and retaining compliance logs</w:t>
            </w:r>
          </w:p>
          <w:p w14:paraId="497186B7" w14:textId="6C202433"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Demonstrating that property assets provide accommodation that is accessible for all service users and staff.</w:t>
            </w:r>
          </w:p>
        </w:tc>
      </w:tr>
      <w:tr w:rsidR="00724D74" w:rsidRPr="00A9151B" w14:paraId="7A838326" w14:textId="77777777" w:rsidTr="0041153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711" w:type="dxa"/>
            <w:shd w:val="clear" w:color="auto" w:fill="auto"/>
          </w:tcPr>
          <w:p w14:paraId="656E53A2" w14:textId="77777777" w:rsidR="00724D74" w:rsidRPr="000F57B4" w:rsidRDefault="00724D74" w:rsidP="00CB129B">
            <w:pPr>
              <w:pStyle w:val="TableText"/>
              <w:spacing w:before="0" w:after="0"/>
              <w:jc w:val="left"/>
              <w:rPr>
                <w:color w:val="000000" w:themeColor="text1"/>
                <w:sz w:val="20"/>
                <w:szCs w:val="20"/>
              </w:rPr>
            </w:pPr>
            <w:r w:rsidRPr="000F57B4">
              <w:rPr>
                <w:color w:val="000000" w:themeColor="text1"/>
                <w:sz w:val="20"/>
                <w:szCs w:val="20"/>
              </w:rPr>
              <w:t>Condition</w:t>
            </w:r>
          </w:p>
        </w:tc>
        <w:tc>
          <w:tcPr>
            <w:tcW w:w="4035" w:type="dxa"/>
            <w:shd w:val="clear" w:color="auto" w:fill="auto"/>
            <w:vAlign w:val="top"/>
          </w:tcPr>
          <w:p w14:paraId="548B6450"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Percentage of properties in satisfactory or better condition (specified performance indicator)</w:t>
            </w:r>
          </w:p>
          <w:p w14:paraId="02943193"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Percentage of gross internal floor area (m2) that is in satisfactory or better condition</w:t>
            </w:r>
          </w:p>
        </w:tc>
        <w:tc>
          <w:tcPr>
            <w:tcW w:w="4045" w:type="dxa"/>
            <w:shd w:val="clear" w:color="auto" w:fill="auto"/>
            <w:vAlign w:val="top"/>
          </w:tcPr>
          <w:p w14:paraId="0A3E8615" w14:textId="23D2AE3F"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Demonstrating that property assets are maintained in satisfactory or better condition to support service delivery</w:t>
            </w:r>
          </w:p>
          <w:p w14:paraId="6D843A7B" w14:textId="4E46A742" w:rsidR="00724D7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Minimising the number of days buildings are not available for service delivery</w:t>
            </w:r>
          </w:p>
          <w:p w14:paraId="1BAA9785" w14:textId="52232CC9" w:rsidR="00BA0F5D" w:rsidRPr="000F57B4" w:rsidRDefault="00BA0F5D"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Demonstrating that property assets are fit for purpose in terms of accommodation type and layout to support the delivery of services.</w:t>
            </w:r>
          </w:p>
        </w:tc>
      </w:tr>
      <w:tr w:rsidR="00724D74" w:rsidRPr="00A9151B" w14:paraId="0E9FE8B2" w14:textId="77777777" w:rsidTr="0041153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711" w:type="dxa"/>
            <w:shd w:val="clear" w:color="auto" w:fill="auto"/>
          </w:tcPr>
          <w:p w14:paraId="391742A5" w14:textId="35A8D6F0" w:rsidR="00724D74" w:rsidRPr="000F57B4" w:rsidRDefault="00724D74" w:rsidP="00CB129B">
            <w:pPr>
              <w:pStyle w:val="TableText"/>
              <w:spacing w:before="0" w:after="0"/>
              <w:jc w:val="left"/>
              <w:rPr>
                <w:color w:val="000000" w:themeColor="text1"/>
                <w:sz w:val="20"/>
                <w:szCs w:val="20"/>
              </w:rPr>
            </w:pPr>
            <w:r w:rsidRPr="000F57B4">
              <w:rPr>
                <w:color w:val="000000" w:themeColor="text1"/>
                <w:sz w:val="20"/>
                <w:szCs w:val="20"/>
              </w:rPr>
              <w:t xml:space="preserve">Efficiency / Effectiveness </w:t>
            </w:r>
          </w:p>
        </w:tc>
        <w:tc>
          <w:tcPr>
            <w:tcW w:w="4035" w:type="dxa"/>
            <w:shd w:val="clear" w:color="auto" w:fill="auto"/>
            <w:vAlign w:val="top"/>
          </w:tcPr>
          <w:p w14:paraId="4C649160"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Percentage of properties that are considered satisfactory or better in terms of sufficiency, utilisation and usage to support service delivery</w:t>
            </w:r>
          </w:p>
          <w:p w14:paraId="4929FD1F"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Space Utilisation (% of time in use)</w:t>
            </w:r>
          </w:p>
          <w:p w14:paraId="6AE061A8" w14:textId="77777777"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Space Standards (m2/workstation)</w:t>
            </w:r>
          </w:p>
        </w:tc>
        <w:tc>
          <w:tcPr>
            <w:tcW w:w="4045" w:type="dxa"/>
            <w:shd w:val="clear" w:color="auto" w:fill="auto"/>
            <w:vAlign w:val="top"/>
          </w:tcPr>
          <w:p w14:paraId="3D0F4A3D" w14:textId="2181B700" w:rsidR="00724D74" w:rsidRPr="000F57B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Demonstrating that property assets are sufficient for service delivery and utilised as efficiently and effectively. Underutilised properties being subject to review to determine if fit for purpose or surplus to requirements.</w:t>
            </w:r>
          </w:p>
        </w:tc>
      </w:tr>
      <w:tr w:rsidR="00724D74" w:rsidRPr="00A9151B" w14:paraId="1EC75BD3" w14:textId="77777777" w:rsidTr="0041153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711" w:type="dxa"/>
            <w:shd w:val="clear" w:color="auto" w:fill="auto"/>
          </w:tcPr>
          <w:p w14:paraId="27AEA2AC" w14:textId="77777777" w:rsidR="00724D74" w:rsidRPr="000F57B4" w:rsidRDefault="00724D74" w:rsidP="00CB129B">
            <w:pPr>
              <w:pStyle w:val="TableText"/>
              <w:spacing w:before="0" w:after="0"/>
              <w:jc w:val="left"/>
              <w:rPr>
                <w:color w:val="000000" w:themeColor="text1"/>
                <w:sz w:val="20"/>
                <w:szCs w:val="20"/>
              </w:rPr>
            </w:pPr>
            <w:r w:rsidRPr="000F57B4">
              <w:rPr>
                <w:color w:val="000000" w:themeColor="text1"/>
                <w:sz w:val="20"/>
                <w:szCs w:val="20"/>
              </w:rPr>
              <w:t>Sustainability</w:t>
            </w:r>
          </w:p>
        </w:tc>
        <w:tc>
          <w:tcPr>
            <w:tcW w:w="4035" w:type="dxa"/>
            <w:shd w:val="clear" w:color="auto" w:fill="auto"/>
            <w:vAlign w:val="top"/>
          </w:tcPr>
          <w:p w14:paraId="71A36830"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CO2 Emissions Electricity (kg CO2/m2 p.a.)</w:t>
            </w:r>
          </w:p>
          <w:p w14:paraId="24E0F31F"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CO2 Emissions Fossil Fuel (kg CO2/m2 p.a.)</w:t>
            </w:r>
          </w:p>
          <w:p w14:paraId="64DBC580"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Electricity Consumption (</w:t>
            </w:r>
            <w:proofErr w:type="spellStart"/>
            <w:r w:rsidRPr="000F57B4">
              <w:rPr>
                <w:color w:val="000000" w:themeColor="text1"/>
                <w:sz w:val="20"/>
                <w:szCs w:val="20"/>
              </w:rPr>
              <w:t>KWh</w:t>
            </w:r>
            <w:proofErr w:type="spellEnd"/>
            <w:r w:rsidRPr="000F57B4">
              <w:rPr>
                <w:color w:val="000000" w:themeColor="text1"/>
                <w:sz w:val="20"/>
                <w:szCs w:val="20"/>
              </w:rPr>
              <w:t>/m2)</w:t>
            </w:r>
          </w:p>
          <w:p w14:paraId="5E34A626"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Fossil Fuel Consumption (kWh/m2)</w:t>
            </w:r>
          </w:p>
          <w:p w14:paraId="24D6FA2A" w14:textId="77777777" w:rsidR="00724D74" w:rsidRPr="000F57B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Percentage of properties with EPC rating of D or better.</w:t>
            </w:r>
          </w:p>
          <w:p w14:paraId="6D885DDD" w14:textId="77777777" w:rsidR="00724D7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Water Consumption</w:t>
            </w:r>
          </w:p>
          <w:p w14:paraId="6647E87C" w14:textId="2FEC79F7" w:rsidR="003B5C3B" w:rsidRPr="000F57B4" w:rsidRDefault="00834DBD"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Pr>
                <w:color w:val="000000" w:themeColor="text1"/>
                <w:sz w:val="20"/>
                <w:szCs w:val="20"/>
              </w:rPr>
              <w:t>Percentage forestation/vegetation against opportunity</w:t>
            </w:r>
          </w:p>
        </w:tc>
        <w:tc>
          <w:tcPr>
            <w:tcW w:w="4045" w:type="dxa"/>
            <w:shd w:val="clear" w:color="auto" w:fill="auto"/>
            <w:vAlign w:val="top"/>
          </w:tcPr>
          <w:p w14:paraId="0149F8A2" w14:textId="1E8736BD" w:rsidR="00724D74" w:rsidRDefault="00724D74"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sidRPr="000F57B4">
              <w:rPr>
                <w:color w:val="000000" w:themeColor="text1"/>
                <w:sz w:val="20"/>
                <w:szCs w:val="20"/>
              </w:rPr>
              <w:t>Demonstrates the impact</w:t>
            </w:r>
            <w:r w:rsidR="00F62647">
              <w:rPr>
                <w:color w:val="000000" w:themeColor="text1"/>
                <w:sz w:val="20"/>
                <w:szCs w:val="20"/>
              </w:rPr>
              <w:t xml:space="preserve"> the</w:t>
            </w:r>
            <w:r w:rsidRPr="000F57B4">
              <w:rPr>
                <w:color w:val="000000" w:themeColor="text1"/>
                <w:sz w:val="20"/>
                <w:szCs w:val="20"/>
              </w:rPr>
              <w:t xml:space="preserve"> consumption of energy has on the environment. The energy performance of our property assets is monitored, and improvements undertaken where financially viable and technically feasible.</w:t>
            </w:r>
          </w:p>
          <w:p w14:paraId="293362A9" w14:textId="77777777" w:rsidR="00FA1D6F" w:rsidRDefault="00FA1D6F"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Pr>
                <w:color w:val="000000" w:themeColor="text1"/>
                <w:sz w:val="20"/>
                <w:szCs w:val="20"/>
              </w:rPr>
              <w:t>In partnership with Parks &amp; Amenities</w:t>
            </w:r>
            <w:r w:rsidR="005B4912">
              <w:rPr>
                <w:color w:val="000000" w:themeColor="text1"/>
                <w:sz w:val="20"/>
                <w:szCs w:val="20"/>
              </w:rPr>
              <w:t>, Woodland Trust and the like</w:t>
            </w:r>
            <w:r w:rsidR="008D4430">
              <w:rPr>
                <w:color w:val="000000" w:themeColor="text1"/>
                <w:sz w:val="20"/>
                <w:szCs w:val="20"/>
              </w:rPr>
              <w:t xml:space="preserve">, examine opportunity sites including landfill for forestation and planting. </w:t>
            </w:r>
          </w:p>
          <w:p w14:paraId="6FAEC4F8" w14:textId="3ECB066B" w:rsidR="008D4430" w:rsidRPr="000F57B4" w:rsidRDefault="008D4430" w:rsidP="00CB129B">
            <w:pPr>
              <w:pStyle w:val="TableBullet1"/>
              <w:spacing w:before="0" w:after="0"/>
              <w:jc w:val="left"/>
              <w:cnfStyle w:val="000000010000" w:firstRow="0" w:lastRow="0" w:firstColumn="0" w:lastColumn="0" w:oddVBand="0" w:evenVBand="0" w:oddHBand="0" w:evenHBand="1" w:firstRowFirstColumn="0" w:firstRowLastColumn="0" w:lastRowFirstColumn="0" w:lastRowLastColumn="0"/>
              <w:rPr>
                <w:color w:val="000000" w:themeColor="text1"/>
                <w:sz w:val="20"/>
                <w:szCs w:val="20"/>
              </w:rPr>
            </w:pPr>
            <w:r>
              <w:rPr>
                <w:color w:val="000000" w:themeColor="text1"/>
                <w:sz w:val="20"/>
                <w:szCs w:val="20"/>
              </w:rPr>
              <w:t>In partnership with</w:t>
            </w:r>
            <w:r w:rsidR="00162A57">
              <w:rPr>
                <w:color w:val="000000" w:themeColor="text1"/>
                <w:sz w:val="20"/>
                <w:szCs w:val="20"/>
              </w:rPr>
              <w:t xml:space="preserve"> third parties such as utility providers to create opportunities for micro generation</w:t>
            </w:r>
          </w:p>
        </w:tc>
      </w:tr>
      <w:tr w:rsidR="00724D74" w:rsidRPr="00A9151B" w14:paraId="3365BBF9" w14:textId="77777777" w:rsidTr="00411539">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711" w:type="dxa"/>
            <w:shd w:val="clear" w:color="auto" w:fill="auto"/>
          </w:tcPr>
          <w:p w14:paraId="611A7FB2" w14:textId="77777777" w:rsidR="00724D74" w:rsidRPr="000F57B4" w:rsidRDefault="00724D74" w:rsidP="00CB129B">
            <w:pPr>
              <w:pStyle w:val="TableText"/>
              <w:spacing w:before="0" w:after="0"/>
              <w:jc w:val="left"/>
              <w:rPr>
                <w:color w:val="000000" w:themeColor="text1"/>
                <w:sz w:val="20"/>
                <w:szCs w:val="20"/>
              </w:rPr>
            </w:pPr>
            <w:r w:rsidRPr="000F57B4">
              <w:rPr>
                <w:color w:val="000000" w:themeColor="text1"/>
                <w:sz w:val="20"/>
                <w:szCs w:val="20"/>
              </w:rPr>
              <w:t>Value for Money</w:t>
            </w:r>
          </w:p>
        </w:tc>
        <w:tc>
          <w:tcPr>
            <w:tcW w:w="4035" w:type="dxa"/>
            <w:shd w:val="clear" w:color="auto" w:fill="auto"/>
            <w:vAlign w:val="top"/>
          </w:tcPr>
          <w:p w14:paraId="286FBE7B" w14:textId="77777777" w:rsidR="00724D7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t>Maintenance cost per m2</w:t>
            </w:r>
          </w:p>
          <w:p w14:paraId="5F6CEC6B" w14:textId="77777777" w:rsidR="00681444" w:rsidRDefault="00586F93"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t xml:space="preserve">Percentage </w:t>
            </w:r>
            <w:r w:rsidR="00681444">
              <w:rPr>
                <w:color w:val="000000" w:themeColor="text1"/>
                <w:sz w:val="20"/>
                <w:szCs w:val="20"/>
              </w:rPr>
              <w:t>Rental income achieved</w:t>
            </w:r>
            <w:r>
              <w:rPr>
                <w:color w:val="000000" w:themeColor="text1"/>
                <w:sz w:val="20"/>
                <w:szCs w:val="20"/>
              </w:rPr>
              <w:t xml:space="preserve"> against </w:t>
            </w:r>
            <w:r w:rsidR="00DC56E5">
              <w:rPr>
                <w:color w:val="000000" w:themeColor="text1"/>
                <w:sz w:val="20"/>
                <w:szCs w:val="20"/>
              </w:rPr>
              <w:t>potential</w:t>
            </w:r>
          </w:p>
          <w:p w14:paraId="50A1CBE5" w14:textId="3766B694" w:rsidR="00DC56E5" w:rsidRPr="000F57B4" w:rsidRDefault="00431537"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lastRenderedPageBreak/>
              <w:t>Positive trend on Micro energy generation</w:t>
            </w:r>
          </w:p>
        </w:tc>
        <w:tc>
          <w:tcPr>
            <w:tcW w:w="4045" w:type="dxa"/>
            <w:shd w:val="clear" w:color="auto" w:fill="auto"/>
            <w:vAlign w:val="top"/>
          </w:tcPr>
          <w:p w14:paraId="54E20D87" w14:textId="29AA4D6D" w:rsidR="00724D74" w:rsidRDefault="00724D74" w:rsidP="00CB129B">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sidRPr="000F57B4">
              <w:rPr>
                <w:color w:val="000000" w:themeColor="text1"/>
                <w:sz w:val="20"/>
                <w:szCs w:val="20"/>
              </w:rPr>
              <w:lastRenderedPageBreak/>
              <w:t xml:space="preserve">Demonstrating that property maintenance costs are </w:t>
            </w:r>
            <w:proofErr w:type="spellStart"/>
            <w:r w:rsidRPr="000F57B4">
              <w:rPr>
                <w:color w:val="000000" w:themeColor="text1"/>
                <w:sz w:val="20"/>
                <w:szCs w:val="20"/>
              </w:rPr>
              <w:t>VfM</w:t>
            </w:r>
            <w:proofErr w:type="spellEnd"/>
            <w:r w:rsidRPr="000F57B4">
              <w:rPr>
                <w:color w:val="000000" w:themeColor="text1"/>
                <w:sz w:val="20"/>
                <w:szCs w:val="20"/>
              </w:rPr>
              <w:t>.</w:t>
            </w:r>
          </w:p>
          <w:p w14:paraId="6A17F02C" w14:textId="16F92C98" w:rsidR="008D4430" w:rsidRPr="00411539" w:rsidRDefault="00C511B6" w:rsidP="00411539">
            <w:pPr>
              <w:pStyle w:val="TableBullet1"/>
              <w:spacing w:before="0" w:after="0"/>
              <w:jc w:val="left"/>
              <w:cnfStyle w:val="000000100000" w:firstRow="0" w:lastRow="0" w:firstColumn="0" w:lastColumn="0" w:oddVBand="0" w:evenVBand="0" w:oddHBand="1" w:evenHBand="0" w:firstRowFirstColumn="0" w:firstRowLastColumn="0" w:lastRowFirstColumn="0" w:lastRowLastColumn="0"/>
              <w:rPr>
                <w:color w:val="000000" w:themeColor="text1"/>
                <w:sz w:val="20"/>
                <w:szCs w:val="20"/>
              </w:rPr>
            </w:pPr>
            <w:r>
              <w:rPr>
                <w:color w:val="000000" w:themeColor="text1"/>
                <w:sz w:val="20"/>
                <w:szCs w:val="20"/>
              </w:rPr>
              <w:lastRenderedPageBreak/>
              <w:t xml:space="preserve">For example, solar panels, </w:t>
            </w:r>
            <w:proofErr w:type="spellStart"/>
            <w:r>
              <w:rPr>
                <w:color w:val="000000" w:themeColor="text1"/>
                <w:sz w:val="20"/>
                <w:szCs w:val="20"/>
              </w:rPr>
              <w:t>back up</w:t>
            </w:r>
            <w:proofErr w:type="spellEnd"/>
            <w:r>
              <w:rPr>
                <w:color w:val="000000" w:themeColor="text1"/>
                <w:sz w:val="20"/>
                <w:szCs w:val="20"/>
              </w:rPr>
              <w:t xml:space="preserve"> generators linked to the grid</w:t>
            </w:r>
            <w:r w:rsidR="003B5C3B">
              <w:rPr>
                <w:color w:val="000000" w:themeColor="text1"/>
                <w:sz w:val="20"/>
                <w:szCs w:val="20"/>
              </w:rPr>
              <w:t>, wind turbines and the like</w:t>
            </w:r>
          </w:p>
        </w:tc>
      </w:tr>
    </w:tbl>
    <w:p w14:paraId="72507AF5" w14:textId="77777777" w:rsidR="000B17D5" w:rsidRPr="00CB129B" w:rsidRDefault="000B17D5" w:rsidP="00CB129B">
      <w:pPr>
        <w:pStyle w:val="BodyText-parastyle"/>
        <w:spacing w:before="0" w:after="0" w:line="240" w:lineRule="auto"/>
        <w:rPr>
          <w:sz w:val="24"/>
        </w:rPr>
      </w:pPr>
    </w:p>
    <w:p w14:paraId="1878D444" w14:textId="35A77893" w:rsidR="00724D74" w:rsidRDefault="00634880" w:rsidP="00CB129B">
      <w:pPr>
        <w:pStyle w:val="BodyText-parastyle"/>
        <w:spacing w:before="0" w:after="0" w:line="240" w:lineRule="auto"/>
        <w:rPr>
          <w:b/>
          <w:sz w:val="24"/>
        </w:rPr>
      </w:pPr>
      <w:r w:rsidRPr="00CB129B">
        <w:rPr>
          <w:b/>
          <w:sz w:val="24"/>
        </w:rPr>
        <w:t>5.</w:t>
      </w:r>
      <w:r w:rsidR="0022454E">
        <w:rPr>
          <w:b/>
          <w:sz w:val="24"/>
        </w:rPr>
        <w:t>3</w:t>
      </w:r>
      <w:r w:rsidRPr="00CB129B">
        <w:rPr>
          <w:b/>
          <w:sz w:val="24"/>
        </w:rPr>
        <w:t xml:space="preserve">   On-Going Strategy Evaluation and Review</w:t>
      </w:r>
    </w:p>
    <w:p w14:paraId="27DAE1AC" w14:textId="77777777" w:rsidR="00CB129B" w:rsidRPr="00CB129B" w:rsidRDefault="00CB129B" w:rsidP="00CB129B">
      <w:pPr>
        <w:pStyle w:val="BodyText-parastyle"/>
        <w:spacing w:before="0" w:after="0" w:line="240" w:lineRule="auto"/>
        <w:rPr>
          <w:b/>
          <w:sz w:val="24"/>
        </w:rPr>
      </w:pPr>
    </w:p>
    <w:p w14:paraId="70BE7173" w14:textId="57BED76E" w:rsidR="00724D74" w:rsidRPr="00CB129B" w:rsidRDefault="00724D74" w:rsidP="00CB129B">
      <w:pPr>
        <w:pStyle w:val="BodyText-parastyle"/>
        <w:spacing w:before="0" w:after="0" w:line="240" w:lineRule="auto"/>
        <w:rPr>
          <w:sz w:val="24"/>
        </w:rPr>
      </w:pPr>
      <w:r w:rsidRPr="00CB129B">
        <w:rPr>
          <w:sz w:val="24"/>
        </w:rPr>
        <w:t>Anticipated outcomes of the</w:t>
      </w:r>
      <w:r w:rsidR="00CB129B">
        <w:rPr>
          <w:sz w:val="24"/>
        </w:rPr>
        <w:t xml:space="preserve"> </w:t>
      </w:r>
      <w:r w:rsidRPr="00CB129B">
        <w:rPr>
          <w:sz w:val="24"/>
        </w:rPr>
        <w:t xml:space="preserve">Strategy </w:t>
      </w:r>
      <w:r w:rsidR="00E80A91" w:rsidRPr="00CB129B">
        <w:rPr>
          <w:sz w:val="24"/>
        </w:rPr>
        <w:t xml:space="preserve">can be </w:t>
      </w:r>
      <w:r w:rsidRPr="00CB129B">
        <w:rPr>
          <w:sz w:val="24"/>
        </w:rPr>
        <w:t>summarised</w:t>
      </w:r>
      <w:r w:rsidR="00E80A91" w:rsidRPr="00CB129B">
        <w:rPr>
          <w:sz w:val="24"/>
        </w:rPr>
        <w:t xml:space="preserve"> as</w:t>
      </w:r>
      <w:r w:rsidRPr="00CB129B">
        <w:rPr>
          <w:sz w:val="24"/>
        </w:rPr>
        <w:t xml:space="preserve"> below</w:t>
      </w:r>
      <w:r w:rsidR="00CB129B">
        <w:rPr>
          <w:sz w:val="24"/>
        </w:rPr>
        <w:t>:</w:t>
      </w:r>
    </w:p>
    <w:p w14:paraId="55132C35" w14:textId="05E2F1F7" w:rsidR="00724D74" w:rsidRPr="00CB129B" w:rsidRDefault="0057200A" w:rsidP="002A0339">
      <w:pPr>
        <w:pStyle w:val="Bullet2"/>
        <w:spacing w:before="0" w:after="0" w:line="240" w:lineRule="auto"/>
        <w:ind w:left="709" w:hanging="425"/>
        <w:rPr>
          <w:sz w:val="24"/>
          <w:szCs w:val="24"/>
        </w:rPr>
      </w:pPr>
      <w:r w:rsidRPr="00CB129B">
        <w:rPr>
          <w:sz w:val="24"/>
          <w:szCs w:val="24"/>
        </w:rPr>
        <w:t>I</w:t>
      </w:r>
      <w:r w:rsidR="00724D74" w:rsidRPr="00CB129B">
        <w:rPr>
          <w:sz w:val="24"/>
          <w:szCs w:val="24"/>
        </w:rPr>
        <w:t>mproved</w:t>
      </w:r>
      <w:r w:rsidR="00693F8F" w:rsidRPr="00CB129B">
        <w:rPr>
          <w:sz w:val="24"/>
          <w:szCs w:val="24"/>
        </w:rPr>
        <w:t xml:space="preserve"> L</w:t>
      </w:r>
      <w:r w:rsidR="00DF7CC8" w:rsidRPr="00CB129B">
        <w:rPr>
          <w:sz w:val="24"/>
          <w:szCs w:val="24"/>
        </w:rPr>
        <w:t>and</w:t>
      </w:r>
      <w:r w:rsidR="00724D74" w:rsidRPr="00CB129B">
        <w:rPr>
          <w:sz w:val="24"/>
          <w:szCs w:val="24"/>
        </w:rPr>
        <w:t xml:space="preserve"> and </w:t>
      </w:r>
      <w:r w:rsidR="00693F8F" w:rsidRPr="00CB129B">
        <w:rPr>
          <w:sz w:val="24"/>
          <w:szCs w:val="24"/>
        </w:rPr>
        <w:t>P</w:t>
      </w:r>
      <w:r w:rsidR="00724D74" w:rsidRPr="00CB129B">
        <w:rPr>
          <w:sz w:val="24"/>
          <w:szCs w:val="24"/>
        </w:rPr>
        <w:t>roperty asset management</w:t>
      </w:r>
      <w:r w:rsidR="00E80A91" w:rsidRPr="00CB129B">
        <w:rPr>
          <w:sz w:val="24"/>
          <w:szCs w:val="24"/>
        </w:rPr>
        <w:t xml:space="preserve"> value and condition</w:t>
      </w:r>
    </w:p>
    <w:p w14:paraId="5B93C897" w14:textId="288050C8" w:rsidR="00724D74" w:rsidRPr="00CB129B" w:rsidRDefault="0057200A" w:rsidP="002A0339">
      <w:pPr>
        <w:pStyle w:val="Bullet2"/>
        <w:spacing w:before="0" w:after="0" w:line="240" w:lineRule="auto"/>
        <w:ind w:left="709" w:hanging="425"/>
        <w:rPr>
          <w:sz w:val="24"/>
          <w:szCs w:val="24"/>
        </w:rPr>
      </w:pPr>
      <w:r w:rsidRPr="00CB129B">
        <w:rPr>
          <w:sz w:val="24"/>
          <w:szCs w:val="24"/>
        </w:rPr>
        <w:t>I</w:t>
      </w:r>
      <w:r w:rsidR="00724D74" w:rsidRPr="00CB129B">
        <w:rPr>
          <w:sz w:val="24"/>
          <w:szCs w:val="24"/>
        </w:rPr>
        <w:t>mproved data management and performance monitoring of the estat</w:t>
      </w:r>
      <w:r w:rsidRPr="00CB129B">
        <w:rPr>
          <w:sz w:val="24"/>
          <w:szCs w:val="24"/>
        </w:rPr>
        <w:t>e</w:t>
      </w:r>
    </w:p>
    <w:p w14:paraId="4F8332CE" w14:textId="5936623B" w:rsidR="00724D74" w:rsidRPr="00CB129B" w:rsidRDefault="0057200A" w:rsidP="002A0339">
      <w:pPr>
        <w:pStyle w:val="Bullet2"/>
        <w:spacing w:before="0" w:after="0" w:line="240" w:lineRule="auto"/>
        <w:ind w:left="709" w:hanging="425"/>
        <w:rPr>
          <w:sz w:val="24"/>
          <w:szCs w:val="24"/>
        </w:rPr>
      </w:pPr>
      <w:r w:rsidRPr="00CB129B">
        <w:rPr>
          <w:sz w:val="24"/>
          <w:szCs w:val="24"/>
        </w:rPr>
        <w:t>M</w:t>
      </w:r>
      <w:r w:rsidR="00724D74" w:rsidRPr="00CB129B">
        <w:rPr>
          <w:sz w:val="24"/>
          <w:szCs w:val="24"/>
        </w:rPr>
        <w:t xml:space="preserve">ore efficient and effective use of office space </w:t>
      </w:r>
    </w:p>
    <w:p w14:paraId="0CA554AD" w14:textId="3DED3170" w:rsidR="00724D74" w:rsidRPr="00CB129B" w:rsidRDefault="0057200A" w:rsidP="002A0339">
      <w:pPr>
        <w:pStyle w:val="Bullet2"/>
        <w:spacing w:before="0" w:after="0" w:line="240" w:lineRule="auto"/>
        <w:ind w:left="709" w:hanging="425"/>
        <w:rPr>
          <w:sz w:val="24"/>
          <w:szCs w:val="24"/>
        </w:rPr>
      </w:pPr>
      <w:r w:rsidRPr="00CB129B">
        <w:rPr>
          <w:sz w:val="24"/>
          <w:szCs w:val="24"/>
        </w:rPr>
        <w:t>I</w:t>
      </w:r>
      <w:r w:rsidR="00724D74" w:rsidRPr="00CB129B">
        <w:rPr>
          <w:sz w:val="24"/>
          <w:szCs w:val="24"/>
        </w:rPr>
        <w:t>mproved energy efficiency and reduced running costs</w:t>
      </w:r>
    </w:p>
    <w:p w14:paraId="28B0C4E8" w14:textId="6364585E" w:rsidR="00724D74" w:rsidRPr="00CB129B" w:rsidRDefault="0057200A" w:rsidP="002A0339">
      <w:pPr>
        <w:pStyle w:val="Bullet2"/>
        <w:spacing w:before="0" w:after="0" w:line="240" w:lineRule="auto"/>
        <w:ind w:left="709" w:hanging="425"/>
        <w:rPr>
          <w:sz w:val="24"/>
          <w:szCs w:val="24"/>
        </w:rPr>
      </w:pPr>
      <w:r w:rsidRPr="00CB129B">
        <w:rPr>
          <w:sz w:val="24"/>
          <w:szCs w:val="24"/>
        </w:rPr>
        <w:t>I</w:t>
      </w:r>
      <w:r w:rsidR="00724D74" w:rsidRPr="00CB129B">
        <w:rPr>
          <w:sz w:val="24"/>
          <w:szCs w:val="24"/>
        </w:rPr>
        <w:t>mproved customer and service user experience leading to a high level of customer satisfaction</w:t>
      </w:r>
    </w:p>
    <w:p w14:paraId="207EAFCE" w14:textId="4D956854" w:rsidR="00724D74" w:rsidRPr="00CB129B" w:rsidRDefault="0057200A" w:rsidP="002A0339">
      <w:pPr>
        <w:pStyle w:val="Bullet2"/>
        <w:spacing w:before="0" w:after="0" w:line="240" w:lineRule="auto"/>
        <w:ind w:left="709" w:hanging="425"/>
        <w:rPr>
          <w:sz w:val="24"/>
          <w:szCs w:val="24"/>
        </w:rPr>
      </w:pPr>
      <w:r w:rsidRPr="00CB129B">
        <w:rPr>
          <w:sz w:val="24"/>
          <w:szCs w:val="24"/>
        </w:rPr>
        <w:t>G</w:t>
      </w:r>
      <w:r w:rsidR="00724D74" w:rsidRPr="00CB129B">
        <w:rPr>
          <w:sz w:val="24"/>
          <w:szCs w:val="24"/>
        </w:rPr>
        <w:t>reate</w:t>
      </w:r>
      <w:r w:rsidR="00E80A91" w:rsidRPr="00CB129B">
        <w:rPr>
          <w:sz w:val="24"/>
          <w:szCs w:val="24"/>
        </w:rPr>
        <w:t xml:space="preserve">r opportunity for regeneration initiatives </w:t>
      </w:r>
    </w:p>
    <w:p w14:paraId="372B3C2A" w14:textId="037B5741" w:rsidR="00724D74" w:rsidRDefault="0057200A" w:rsidP="002A0339">
      <w:pPr>
        <w:pStyle w:val="Bullet2"/>
        <w:spacing w:before="0" w:after="0" w:line="240" w:lineRule="auto"/>
        <w:ind w:left="709" w:hanging="425"/>
        <w:rPr>
          <w:sz w:val="24"/>
          <w:szCs w:val="24"/>
        </w:rPr>
      </w:pPr>
      <w:r w:rsidRPr="00CB129B">
        <w:rPr>
          <w:sz w:val="24"/>
          <w:szCs w:val="24"/>
        </w:rPr>
        <w:t>In</w:t>
      </w:r>
      <w:r w:rsidR="00724D74" w:rsidRPr="00CB129B">
        <w:rPr>
          <w:sz w:val="24"/>
          <w:szCs w:val="24"/>
        </w:rPr>
        <w:t>creased income generation</w:t>
      </w:r>
      <w:r w:rsidR="00CB368E" w:rsidRPr="00CB129B">
        <w:rPr>
          <w:sz w:val="24"/>
          <w:szCs w:val="24"/>
        </w:rPr>
        <w:t xml:space="preserve"> </w:t>
      </w:r>
    </w:p>
    <w:p w14:paraId="4BE746DD" w14:textId="77777777" w:rsidR="002A0339" w:rsidRPr="00CB129B" w:rsidRDefault="002A0339" w:rsidP="002A0339">
      <w:pPr>
        <w:pStyle w:val="Bullet2"/>
        <w:numPr>
          <w:ilvl w:val="0"/>
          <w:numId w:val="0"/>
        </w:numPr>
        <w:spacing w:before="0" w:after="0" w:line="240" w:lineRule="auto"/>
        <w:ind w:left="360"/>
        <w:rPr>
          <w:sz w:val="24"/>
          <w:szCs w:val="24"/>
        </w:rPr>
      </w:pPr>
    </w:p>
    <w:p w14:paraId="71420829" w14:textId="77777777" w:rsidR="0061665B" w:rsidRPr="00CB129B" w:rsidRDefault="00621C13" w:rsidP="00CB129B">
      <w:pPr>
        <w:pStyle w:val="BodyText-parastyle"/>
        <w:spacing w:before="0" w:after="0" w:line="240" w:lineRule="auto"/>
        <w:rPr>
          <w:sz w:val="24"/>
        </w:rPr>
      </w:pPr>
      <w:r w:rsidRPr="00CB129B">
        <w:rPr>
          <w:sz w:val="24"/>
        </w:rPr>
        <w:t xml:space="preserve">Councils will continually </w:t>
      </w:r>
      <w:r w:rsidR="00724D74" w:rsidRPr="00CB129B">
        <w:rPr>
          <w:sz w:val="24"/>
        </w:rPr>
        <w:t>experienc</w:t>
      </w:r>
      <w:r w:rsidRPr="00CB129B">
        <w:rPr>
          <w:sz w:val="24"/>
        </w:rPr>
        <w:t>e</w:t>
      </w:r>
      <w:r w:rsidR="00724D74" w:rsidRPr="00CB129B">
        <w:rPr>
          <w:sz w:val="24"/>
        </w:rPr>
        <w:t xml:space="preserve"> pressures on both revenue </w:t>
      </w:r>
      <w:r w:rsidRPr="00CB129B">
        <w:rPr>
          <w:sz w:val="24"/>
        </w:rPr>
        <w:t xml:space="preserve">and capital </w:t>
      </w:r>
      <w:r w:rsidR="00724D74" w:rsidRPr="00CB129B">
        <w:rPr>
          <w:sz w:val="24"/>
        </w:rPr>
        <w:t>budget</w:t>
      </w:r>
      <w:r w:rsidRPr="00CB129B">
        <w:rPr>
          <w:sz w:val="24"/>
        </w:rPr>
        <w:t xml:space="preserve"> allocation</w:t>
      </w:r>
      <w:r w:rsidR="0061665B" w:rsidRPr="00CB129B">
        <w:rPr>
          <w:sz w:val="24"/>
        </w:rPr>
        <w:t xml:space="preserve">. </w:t>
      </w:r>
      <w:proofErr w:type="gramStart"/>
      <w:r w:rsidR="0061665B" w:rsidRPr="00CB129B">
        <w:rPr>
          <w:sz w:val="24"/>
        </w:rPr>
        <w:t>Th</w:t>
      </w:r>
      <w:r w:rsidR="00724D74" w:rsidRPr="00CB129B">
        <w:rPr>
          <w:sz w:val="24"/>
        </w:rPr>
        <w:t>erefore</w:t>
      </w:r>
      <w:proofErr w:type="gramEnd"/>
      <w:r w:rsidR="00724D74" w:rsidRPr="00CB129B">
        <w:rPr>
          <w:sz w:val="24"/>
        </w:rPr>
        <w:t xml:space="preserve"> effective review and challenge will help to ease these financial pressures as well as providing the opportunity to support the Council’s corporate and service objectives.  </w:t>
      </w:r>
    </w:p>
    <w:p w14:paraId="54E83A94" w14:textId="77777777" w:rsidR="00CB368E" w:rsidRPr="002A0339" w:rsidRDefault="00CB368E" w:rsidP="002A0339">
      <w:pPr>
        <w:rPr>
          <w:rFonts w:ascii="Arial" w:hAnsi="Arial" w:cs="Arial"/>
          <w:b/>
          <w:sz w:val="24"/>
          <w:szCs w:val="24"/>
        </w:rPr>
      </w:pPr>
    </w:p>
    <w:p w14:paraId="130A6F00" w14:textId="43FCFE1F" w:rsidR="00724D74" w:rsidRPr="00535CA1" w:rsidRDefault="00272558" w:rsidP="002A0339">
      <w:pPr>
        <w:rPr>
          <w:rFonts w:ascii="Arial" w:hAnsi="Arial" w:cs="Arial"/>
          <w:b/>
          <w:sz w:val="28"/>
          <w:szCs w:val="28"/>
        </w:rPr>
      </w:pPr>
      <w:proofErr w:type="gramStart"/>
      <w:r w:rsidRPr="00535CA1">
        <w:rPr>
          <w:rFonts w:ascii="Arial" w:hAnsi="Arial" w:cs="Arial"/>
          <w:b/>
          <w:sz w:val="28"/>
          <w:szCs w:val="28"/>
        </w:rPr>
        <w:t>6.</w:t>
      </w:r>
      <w:bookmarkStart w:id="67" w:name="_Hlk213365475"/>
      <w:r w:rsidR="002A0339" w:rsidRPr="00535CA1">
        <w:rPr>
          <w:rFonts w:ascii="Arial" w:hAnsi="Arial" w:cs="Arial"/>
          <w:b/>
          <w:sz w:val="28"/>
          <w:szCs w:val="28"/>
        </w:rPr>
        <w:t xml:space="preserve">0  </w:t>
      </w:r>
      <w:r w:rsidR="00CB368E" w:rsidRPr="00D42849">
        <w:rPr>
          <w:rFonts w:ascii="Arial" w:hAnsi="Arial" w:cs="Arial"/>
          <w:b/>
          <w:sz w:val="28"/>
          <w:szCs w:val="28"/>
          <w:u w:val="single"/>
        </w:rPr>
        <w:t>Next</w:t>
      </w:r>
      <w:proofErr w:type="gramEnd"/>
      <w:r w:rsidR="00CB368E" w:rsidRPr="00D42849">
        <w:rPr>
          <w:rFonts w:ascii="Arial" w:hAnsi="Arial" w:cs="Arial"/>
          <w:b/>
          <w:sz w:val="28"/>
          <w:szCs w:val="28"/>
          <w:u w:val="single"/>
        </w:rPr>
        <w:t xml:space="preserve"> Steps</w:t>
      </w:r>
    </w:p>
    <w:p w14:paraId="1251202E" w14:textId="77777777" w:rsidR="00A21F1F" w:rsidRPr="002A0339" w:rsidRDefault="00A21F1F" w:rsidP="002A0339">
      <w:pPr>
        <w:rPr>
          <w:rFonts w:ascii="Arial" w:hAnsi="Arial" w:cs="Arial"/>
          <w:b/>
          <w:sz w:val="24"/>
          <w:szCs w:val="24"/>
        </w:rPr>
      </w:pPr>
    </w:p>
    <w:p w14:paraId="4D4C3BA2" w14:textId="4E465E1F" w:rsidR="00A21F1F" w:rsidRPr="002A0339" w:rsidRDefault="00A21F1F" w:rsidP="002A0339">
      <w:pPr>
        <w:pStyle w:val="ListParagraph"/>
        <w:numPr>
          <w:ilvl w:val="0"/>
          <w:numId w:val="16"/>
        </w:numPr>
        <w:rPr>
          <w:rFonts w:ascii="Arial" w:hAnsi="Arial" w:cs="Arial"/>
          <w:sz w:val="24"/>
          <w:szCs w:val="24"/>
        </w:rPr>
      </w:pPr>
      <w:r w:rsidRPr="002A0339">
        <w:rPr>
          <w:rFonts w:ascii="Arial" w:hAnsi="Arial" w:cs="Arial"/>
          <w:sz w:val="24"/>
          <w:szCs w:val="24"/>
        </w:rPr>
        <w:t>The Strategy should be formally adopted</w:t>
      </w:r>
    </w:p>
    <w:p w14:paraId="0098952A" w14:textId="59DE37B1" w:rsidR="00272558" w:rsidRPr="00361135" w:rsidRDefault="003126DD" w:rsidP="002A0339">
      <w:pPr>
        <w:pStyle w:val="ListParagraph"/>
        <w:numPr>
          <w:ilvl w:val="0"/>
          <w:numId w:val="16"/>
        </w:numPr>
        <w:rPr>
          <w:rFonts w:ascii="Arial" w:hAnsi="Arial" w:cs="Arial"/>
          <w:sz w:val="24"/>
          <w:szCs w:val="24"/>
        </w:rPr>
      </w:pPr>
      <w:r w:rsidRPr="002A0339">
        <w:rPr>
          <w:rFonts w:ascii="Arial" w:hAnsi="Arial" w:cs="Arial"/>
          <w:sz w:val="24"/>
          <w:szCs w:val="24"/>
        </w:rPr>
        <w:t xml:space="preserve">The Asset Management Forum </w:t>
      </w:r>
      <w:r w:rsidR="00CB368E" w:rsidRPr="002A0339">
        <w:rPr>
          <w:rFonts w:ascii="Arial" w:hAnsi="Arial" w:cs="Arial"/>
          <w:sz w:val="24"/>
          <w:szCs w:val="24"/>
        </w:rPr>
        <w:t xml:space="preserve">Terms of Reference to </w:t>
      </w:r>
      <w:r w:rsidRPr="002A0339">
        <w:rPr>
          <w:rFonts w:ascii="Arial" w:hAnsi="Arial" w:cs="Arial"/>
          <w:sz w:val="24"/>
          <w:szCs w:val="24"/>
        </w:rPr>
        <w:t xml:space="preserve">be formally </w:t>
      </w:r>
      <w:r w:rsidR="00CB368E" w:rsidRPr="002A0339">
        <w:rPr>
          <w:rFonts w:ascii="Arial" w:hAnsi="Arial" w:cs="Arial"/>
          <w:sz w:val="24"/>
          <w:szCs w:val="24"/>
        </w:rPr>
        <w:t xml:space="preserve">agreed and </w:t>
      </w:r>
      <w:r w:rsidRPr="002A0339">
        <w:rPr>
          <w:rFonts w:ascii="Arial" w:hAnsi="Arial" w:cs="Arial"/>
          <w:sz w:val="24"/>
          <w:szCs w:val="24"/>
        </w:rPr>
        <w:t>adopted</w:t>
      </w:r>
    </w:p>
    <w:p w14:paraId="0BD63DDF" w14:textId="12461984" w:rsidR="008101C5" w:rsidRPr="00361135" w:rsidRDefault="00E61831" w:rsidP="002A0339">
      <w:pPr>
        <w:pStyle w:val="ListParagraph"/>
        <w:numPr>
          <w:ilvl w:val="0"/>
          <w:numId w:val="16"/>
        </w:numPr>
        <w:rPr>
          <w:rFonts w:ascii="Arial" w:hAnsi="Arial" w:cs="Arial"/>
          <w:sz w:val="24"/>
          <w:szCs w:val="24"/>
        </w:rPr>
      </w:pPr>
      <w:r w:rsidRPr="002A0339">
        <w:rPr>
          <w:rFonts w:ascii="Arial" w:hAnsi="Arial" w:cs="Arial"/>
          <w:sz w:val="24"/>
          <w:szCs w:val="24"/>
        </w:rPr>
        <w:t xml:space="preserve">The </w:t>
      </w:r>
      <w:r w:rsidR="00CB368E" w:rsidRPr="002A0339">
        <w:rPr>
          <w:rFonts w:ascii="Arial" w:hAnsi="Arial" w:cs="Arial"/>
          <w:sz w:val="24"/>
          <w:szCs w:val="24"/>
        </w:rPr>
        <w:t xml:space="preserve">creation of </w:t>
      </w:r>
      <w:r w:rsidR="008101C5" w:rsidRPr="002A0339">
        <w:rPr>
          <w:rFonts w:ascii="Arial" w:hAnsi="Arial" w:cs="Arial"/>
          <w:sz w:val="24"/>
          <w:szCs w:val="24"/>
        </w:rPr>
        <w:t>Asset Management Plan</w:t>
      </w:r>
      <w:r w:rsidR="00127D56" w:rsidRPr="002A0339">
        <w:rPr>
          <w:rFonts w:ascii="Arial" w:hAnsi="Arial" w:cs="Arial"/>
          <w:sz w:val="24"/>
          <w:szCs w:val="24"/>
        </w:rPr>
        <w:t>s</w:t>
      </w:r>
      <w:r w:rsidR="008101C5" w:rsidRPr="002A0339">
        <w:rPr>
          <w:rFonts w:ascii="Arial" w:hAnsi="Arial" w:cs="Arial"/>
          <w:sz w:val="24"/>
          <w:szCs w:val="24"/>
        </w:rPr>
        <w:t xml:space="preserve"> </w:t>
      </w:r>
      <w:r w:rsidR="00CB368E" w:rsidRPr="002A0339">
        <w:rPr>
          <w:rFonts w:ascii="Arial" w:hAnsi="Arial" w:cs="Arial"/>
          <w:sz w:val="24"/>
          <w:szCs w:val="24"/>
        </w:rPr>
        <w:t>for Tier 1 Buildings in the first instance</w:t>
      </w:r>
    </w:p>
    <w:p w14:paraId="6B46D67F" w14:textId="413EE633" w:rsidR="003126DD" w:rsidRPr="00361135" w:rsidRDefault="00E96CB8" w:rsidP="002A0339">
      <w:pPr>
        <w:pStyle w:val="ListParagraph"/>
        <w:numPr>
          <w:ilvl w:val="0"/>
          <w:numId w:val="16"/>
        </w:numPr>
        <w:rPr>
          <w:rFonts w:ascii="Arial" w:hAnsi="Arial" w:cs="Arial"/>
          <w:sz w:val="24"/>
          <w:szCs w:val="24"/>
        </w:rPr>
      </w:pPr>
      <w:r w:rsidRPr="002A0339">
        <w:rPr>
          <w:rFonts w:ascii="Arial" w:hAnsi="Arial" w:cs="Arial"/>
          <w:sz w:val="24"/>
          <w:szCs w:val="24"/>
        </w:rPr>
        <w:t xml:space="preserve">The existing </w:t>
      </w:r>
      <w:r w:rsidR="008101C5" w:rsidRPr="002A0339">
        <w:rPr>
          <w:rFonts w:ascii="Arial" w:hAnsi="Arial" w:cs="Arial"/>
          <w:sz w:val="24"/>
          <w:szCs w:val="24"/>
        </w:rPr>
        <w:t>Asset Register</w:t>
      </w:r>
      <w:r w:rsidRPr="002A0339">
        <w:rPr>
          <w:rFonts w:ascii="Arial" w:hAnsi="Arial" w:cs="Arial"/>
          <w:sz w:val="24"/>
          <w:szCs w:val="24"/>
        </w:rPr>
        <w:t xml:space="preserve"> is to be continually reviewed</w:t>
      </w:r>
      <w:r w:rsidR="00FA1BE2" w:rsidRPr="002A0339">
        <w:rPr>
          <w:rFonts w:ascii="Arial" w:hAnsi="Arial" w:cs="Arial"/>
          <w:sz w:val="24"/>
          <w:szCs w:val="24"/>
        </w:rPr>
        <w:t xml:space="preserve"> and updated where necessary</w:t>
      </w:r>
    </w:p>
    <w:p w14:paraId="1EF4EE63" w14:textId="7C95BBBA" w:rsidR="00165E48" w:rsidRPr="00361135" w:rsidRDefault="00180D9E" w:rsidP="002A0339">
      <w:pPr>
        <w:pStyle w:val="ListParagraph"/>
        <w:numPr>
          <w:ilvl w:val="0"/>
          <w:numId w:val="16"/>
        </w:numPr>
        <w:rPr>
          <w:rFonts w:ascii="Arial" w:hAnsi="Arial" w:cs="Arial"/>
          <w:sz w:val="24"/>
          <w:szCs w:val="24"/>
        </w:rPr>
      </w:pPr>
      <w:r w:rsidRPr="002A0339">
        <w:rPr>
          <w:rFonts w:ascii="Arial" w:hAnsi="Arial" w:cs="Arial"/>
          <w:sz w:val="24"/>
          <w:szCs w:val="24"/>
        </w:rPr>
        <w:t xml:space="preserve">Review, </w:t>
      </w:r>
      <w:r w:rsidR="008101C5" w:rsidRPr="002A0339">
        <w:rPr>
          <w:rFonts w:ascii="Arial" w:hAnsi="Arial" w:cs="Arial"/>
          <w:sz w:val="24"/>
          <w:szCs w:val="24"/>
        </w:rPr>
        <w:t>Complete and implement a full suite of Asset Management Policies</w:t>
      </w:r>
      <w:r w:rsidR="005A2CA7" w:rsidRPr="002A0339">
        <w:rPr>
          <w:rFonts w:ascii="Arial" w:hAnsi="Arial" w:cs="Arial"/>
          <w:sz w:val="24"/>
          <w:szCs w:val="24"/>
        </w:rPr>
        <w:t xml:space="preserve"> and Procedures</w:t>
      </w:r>
      <w:r w:rsidR="00A21F1F" w:rsidRPr="002A0339">
        <w:rPr>
          <w:rFonts w:ascii="Arial" w:hAnsi="Arial" w:cs="Arial"/>
          <w:sz w:val="24"/>
          <w:szCs w:val="24"/>
        </w:rPr>
        <w:t xml:space="preserve"> </w:t>
      </w:r>
    </w:p>
    <w:p w14:paraId="356A07D5" w14:textId="5E8A6258" w:rsidR="00165E48" w:rsidRPr="002A0339" w:rsidRDefault="00AC5F39" w:rsidP="002A0339">
      <w:pPr>
        <w:pStyle w:val="ListParagraph"/>
        <w:numPr>
          <w:ilvl w:val="0"/>
          <w:numId w:val="17"/>
        </w:numPr>
        <w:rPr>
          <w:rFonts w:ascii="Arial" w:hAnsi="Arial" w:cs="Arial"/>
          <w:sz w:val="24"/>
          <w:szCs w:val="24"/>
        </w:rPr>
      </w:pPr>
      <w:r w:rsidRPr="002A0339">
        <w:rPr>
          <w:rFonts w:ascii="Arial" w:hAnsi="Arial" w:cs="Arial"/>
          <w:sz w:val="24"/>
          <w:szCs w:val="24"/>
        </w:rPr>
        <w:t xml:space="preserve">Formally accept the Asset Forum </w:t>
      </w:r>
      <w:r w:rsidR="00416972" w:rsidRPr="002A0339">
        <w:rPr>
          <w:rFonts w:ascii="Arial" w:hAnsi="Arial" w:cs="Arial"/>
          <w:sz w:val="24"/>
          <w:szCs w:val="24"/>
        </w:rPr>
        <w:t xml:space="preserve">and Asset Champion to work together in </w:t>
      </w:r>
      <w:r w:rsidR="00A21F1F" w:rsidRPr="002A0339">
        <w:rPr>
          <w:rFonts w:ascii="Arial" w:hAnsi="Arial" w:cs="Arial"/>
          <w:sz w:val="24"/>
          <w:szCs w:val="24"/>
        </w:rPr>
        <w:t xml:space="preserve">implementing the </w:t>
      </w:r>
      <w:r w:rsidR="00F358F8" w:rsidRPr="002A0339">
        <w:rPr>
          <w:rFonts w:ascii="Arial" w:hAnsi="Arial" w:cs="Arial"/>
          <w:sz w:val="24"/>
          <w:szCs w:val="24"/>
        </w:rPr>
        <w:t>S</w:t>
      </w:r>
      <w:r w:rsidR="00A21F1F" w:rsidRPr="002A0339">
        <w:rPr>
          <w:rFonts w:ascii="Arial" w:hAnsi="Arial" w:cs="Arial"/>
          <w:sz w:val="24"/>
          <w:szCs w:val="24"/>
        </w:rPr>
        <w:t>trategy, reporting</w:t>
      </w:r>
      <w:r w:rsidR="00574FC6" w:rsidRPr="002A0339">
        <w:rPr>
          <w:rFonts w:ascii="Arial" w:hAnsi="Arial" w:cs="Arial"/>
          <w:sz w:val="24"/>
          <w:szCs w:val="24"/>
        </w:rPr>
        <w:t xml:space="preserve"> to the Regeneration and Growth Committee </w:t>
      </w:r>
      <w:r w:rsidR="00F358F8" w:rsidRPr="002A0339">
        <w:rPr>
          <w:rFonts w:ascii="Arial" w:hAnsi="Arial" w:cs="Arial"/>
          <w:sz w:val="24"/>
          <w:szCs w:val="24"/>
        </w:rPr>
        <w:t xml:space="preserve">with </w:t>
      </w:r>
      <w:r w:rsidR="00574FC6" w:rsidRPr="002A0339">
        <w:rPr>
          <w:rFonts w:ascii="Arial" w:hAnsi="Arial" w:cs="Arial"/>
          <w:sz w:val="24"/>
          <w:szCs w:val="24"/>
        </w:rPr>
        <w:t>annual</w:t>
      </w:r>
      <w:r w:rsidR="00F358F8" w:rsidRPr="002A0339">
        <w:rPr>
          <w:rFonts w:ascii="Arial" w:hAnsi="Arial" w:cs="Arial"/>
          <w:sz w:val="24"/>
          <w:szCs w:val="24"/>
        </w:rPr>
        <w:t xml:space="preserve"> updates</w:t>
      </w:r>
      <w:bookmarkEnd w:id="67"/>
    </w:p>
    <w:sectPr w:rsidR="00165E48" w:rsidRPr="002A0339" w:rsidSect="00DD4D4E">
      <w:pgSz w:w="11906" w:h="16838"/>
      <w:pgMar w:top="1247" w:right="1134"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058B" w14:textId="77777777" w:rsidR="006E7DE9" w:rsidRDefault="006E7DE9">
      <w:r>
        <w:separator/>
      </w:r>
    </w:p>
  </w:endnote>
  <w:endnote w:type="continuationSeparator" w:id="0">
    <w:p w14:paraId="34DA48EA" w14:textId="77777777" w:rsidR="006E7DE9" w:rsidRDefault="006E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Semilight">
    <w:altName w:val="Nirmala UI Semilight"/>
    <w:panose1 w:val="020B0402040204020203"/>
    <w:charset w:val="00"/>
    <w:family w:val="swiss"/>
    <w:pitch w:val="variable"/>
    <w:sig w:usb0="80FF8023" w:usb1="0200004A" w:usb2="000002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E621" w14:textId="77777777" w:rsidR="000C76A1" w:rsidRDefault="000C7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3F65F" w14:textId="77777777" w:rsidR="00C61A73" w:rsidRDefault="00C61A73">
    <w:pPr>
      <w:pStyle w:val="BodyText"/>
      <w:spacing w:line="14" w:lineRule="auto"/>
      <w:rPr>
        <w:sz w:val="20"/>
      </w:rPr>
    </w:pPr>
    <w:r>
      <w:rPr>
        <w:noProof/>
        <w:lang w:val="en-GB" w:eastAsia="en-GB"/>
      </w:rPr>
      <mc:AlternateContent>
        <mc:Choice Requires="wps">
          <w:drawing>
            <wp:anchor distT="0" distB="0" distL="114300" distR="114300" simplePos="0" relativeHeight="251657216" behindDoc="1" locked="0" layoutInCell="1" allowOverlap="1" wp14:anchorId="56A675EE" wp14:editId="4B070E37">
              <wp:simplePos x="0" y="0"/>
              <wp:positionH relativeFrom="page">
                <wp:posOffset>3675380</wp:posOffset>
              </wp:positionH>
              <wp:positionV relativeFrom="page">
                <wp:posOffset>9918065</wp:posOffset>
              </wp:positionV>
              <wp:extent cx="231140" cy="1676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860EE" w14:textId="77777777" w:rsidR="00C61A73" w:rsidRDefault="00C61A73">
                          <w:pPr>
                            <w:pStyle w:val="BodyText"/>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58CB">
                            <w:rPr>
                              <w:rFonts w:ascii="Calibri"/>
                              <w:noProof/>
                              <w:spacing w:val="-5"/>
                            </w:rPr>
                            <w:t>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75EE" id="_x0000_t202" coordsize="21600,21600" o:spt="202" path="m,l,21600r21600,l21600,xe">
              <v:stroke joinstyle="miter"/>
              <v:path gradientshapeok="t" o:connecttype="rect"/>
            </v:shapetype>
            <v:shape id="docshape1" o:spid="_x0000_s1026" type="#_x0000_t202" style="position:absolute;margin-left:289.4pt;margin-top:780.95pt;width:18.2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hT0wEAAJADAAAOAAAAZHJzL2Uyb0RvYy54bWysU9uO0zAQfUfiHyy/0zQFFRQ1XS27WoS0&#10;XKRlP8Bx7CQi8ZgZt0n5esZO04XlDfFiTWbsM+ecmeyupqEXR4PUgStlvlpLYZyGunNNKR+/3b16&#10;JwUF5WrVgzOlPBmSV/uXL3ajL8wGWuhrg4JBHBWjL2Ubgi+yjHRrBkUr8MZx0QIOKvAnNlmNamT0&#10;oc826/U2GwFrj6ANEWdv56LcJ3xrjQ5frCUTRF9K5hbSiems4pntd6poUPm202ca6h9YDKpz3PQC&#10;dauCEgfs/oIaOo1AYMNKw5CBtZ02SQOrydfP1Dy0ypukhc0hf7GJ/h+s/nx88F9RhOk9TDzAJIL8&#10;PejvJBzctMo15hoRxtaomhvn0bJs9FScn0arqaAIUo2foOYhq0OABDRZHKIrrFMwOg/gdDHdTEFo&#10;Tm5e5/kbrmgu5du3W45jB1Usjz1S+GBgEDEoJfJME7g63lOYry5XYi8Hd13fp7n27o8EY8ZMIh/5&#10;zszDVE18O4qooD6xDIR5TXitOWgBf0ox8oqUkn4cFBop+o+OrYj7tAS4BNUSKKf5aSmDFHN4E+a9&#10;O3jsmpaRZ7MdXLNdtktSnlicefLYkxnnFY179ft3uvX0I+1/AQAA//8DAFBLAwQUAAYACAAAACEA&#10;qBX5jOIAAAANAQAADwAAAGRycy9kb3ducmV2LnhtbEyPwU7DMBBE70j9B2srcaNOihLSEKeqEJyQ&#10;EGk4cHTibWI1XofYbcPf457ocXZGM2+L7WwGdsbJaUsC4lUEDKm1SlMn4Kt+e8iAOS9JycESCvhF&#10;B9tycVfIXNkLVXje+46FEnK5FNB7P+acu7ZHI93KjkjBO9jJSB/k1HE1yUsoNwNfR1HKjdQUFno5&#10;4kuP7XF/MgJ231S96p+P5rM6VLquNxG9p0ch7pfz7hmYx9n/h+GKH9ChDEyNPZFybBCQPGUB3Qcj&#10;SeMNsBBJ42QNrLmesuwReFnw2y/KPwAAAP//AwBQSwECLQAUAAYACAAAACEAtoM4kv4AAADhAQAA&#10;EwAAAAAAAAAAAAAAAAAAAAAAW0NvbnRlbnRfVHlwZXNdLnhtbFBLAQItABQABgAIAAAAIQA4/SH/&#10;1gAAAJQBAAALAAAAAAAAAAAAAAAAAC8BAABfcmVscy8ucmVsc1BLAQItABQABgAIAAAAIQAzUWhT&#10;0wEAAJADAAAOAAAAAAAAAAAAAAAAAC4CAABkcnMvZTJvRG9jLnhtbFBLAQItABQABgAIAAAAIQCo&#10;FfmM4gAAAA0BAAAPAAAAAAAAAAAAAAAAAC0EAABkcnMvZG93bnJldi54bWxQSwUGAAAAAAQABADz&#10;AAAAPAUAAAAA&#10;" filled="f" stroked="f">
              <v:textbox inset="0,0,0,0">
                <w:txbxContent>
                  <w:p w14:paraId="119860EE" w14:textId="77777777" w:rsidR="00C61A73" w:rsidRDefault="00C61A73">
                    <w:pPr>
                      <w:pStyle w:val="BodyText"/>
                      <w:spacing w:line="247"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D258C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0068" w14:textId="77777777" w:rsidR="000C76A1" w:rsidRDefault="000C7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6CA94" w14:textId="77777777" w:rsidR="006E7DE9" w:rsidRDefault="006E7DE9">
      <w:r>
        <w:separator/>
      </w:r>
    </w:p>
  </w:footnote>
  <w:footnote w:type="continuationSeparator" w:id="0">
    <w:p w14:paraId="4ED86CFD" w14:textId="77777777" w:rsidR="006E7DE9" w:rsidRDefault="006E7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2BBE7" w14:textId="77777777" w:rsidR="000C76A1" w:rsidRDefault="000C7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239599"/>
      <w:docPartObj>
        <w:docPartGallery w:val="Watermarks"/>
        <w:docPartUnique/>
      </w:docPartObj>
    </w:sdtPr>
    <w:sdtContent>
      <w:p w14:paraId="230A5C1D" w14:textId="7F5B42E4" w:rsidR="000C76A1" w:rsidRDefault="00000000">
        <w:pPr>
          <w:pStyle w:val="Header"/>
        </w:pPr>
        <w:r>
          <w:rPr>
            <w:noProof/>
          </w:rPr>
          <w:pict w14:anchorId="013B8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BF25" w14:textId="77777777" w:rsidR="000C76A1" w:rsidRDefault="000C7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3"/>
    <w:multiLevelType w:val="multilevel"/>
    <w:tmpl w:val="EF321976"/>
    <w:numStyleLink w:val="NumbLstBullet"/>
  </w:abstractNum>
  <w:abstractNum w:abstractNumId="1" w15:restartNumberingAfterBreak="0">
    <w:nsid w:val="04A317C7"/>
    <w:multiLevelType w:val="hybridMultilevel"/>
    <w:tmpl w:val="E9588C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626217F"/>
    <w:multiLevelType w:val="multilevel"/>
    <w:tmpl w:val="564AB708"/>
    <w:lvl w:ilvl="0">
      <w:start w:val="1"/>
      <w:numFmt w:val="decimal"/>
      <w:lvlText w:val="%1"/>
      <w:lvlJc w:val="left"/>
      <w:pPr>
        <w:ind w:left="533" w:hanging="533"/>
      </w:pPr>
      <w:rPr>
        <w:rFonts w:hint="default"/>
      </w:rPr>
    </w:lvl>
    <w:lvl w:ilvl="1">
      <w:start w:val="1"/>
      <w:numFmt w:val="decimal"/>
      <w:lvlText w:val="%1.%2"/>
      <w:lvlJc w:val="left"/>
      <w:pPr>
        <w:ind w:left="533" w:hanging="53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362713"/>
    <w:multiLevelType w:val="hybridMultilevel"/>
    <w:tmpl w:val="629C7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15E8C"/>
    <w:multiLevelType w:val="hybridMultilevel"/>
    <w:tmpl w:val="B38A5A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55F1CEF"/>
    <w:multiLevelType w:val="hybridMultilevel"/>
    <w:tmpl w:val="EAD69556"/>
    <w:lvl w:ilvl="0" w:tplc="823CA3D6">
      <w:start w:val="1"/>
      <w:numFmt w:val="bullet"/>
      <w:pStyle w:val="Bullet2"/>
      <w:lvlText w:val=""/>
      <w:lvlJc w:val="left"/>
      <w:pPr>
        <w:ind w:left="360" w:hanging="360"/>
      </w:pPr>
      <w:rPr>
        <w:rFonts w:ascii="Symbol" w:hAnsi="Symbol" w:hint="default"/>
      </w:rPr>
    </w:lvl>
    <w:lvl w:ilvl="1" w:tplc="08090003">
      <w:start w:val="1"/>
      <w:numFmt w:val="bullet"/>
      <w:lvlText w:val="o"/>
      <w:lvlJc w:val="left"/>
      <w:pPr>
        <w:ind w:left="2039" w:hanging="360"/>
      </w:pPr>
      <w:rPr>
        <w:rFonts w:ascii="Courier New" w:hAnsi="Courier New" w:cs="Courier New" w:hint="default"/>
      </w:rPr>
    </w:lvl>
    <w:lvl w:ilvl="2" w:tplc="08090005" w:tentative="1">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6" w15:restartNumberingAfterBreak="0">
    <w:nsid w:val="1A573EF8"/>
    <w:multiLevelType w:val="hybridMultilevel"/>
    <w:tmpl w:val="C1D836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F62242E"/>
    <w:multiLevelType w:val="multilevel"/>
    <w:tmpl w:val="49AE119E"/>
    <w:styleLink w:val="NumbLstTables"/>
    <w:lvl w:ilvl="0">
      <w:start w:val="1"/>
      <w:numFmt w:val="decimal"/>
      <w:pStyle w:val="TableNumbList1"/>
      <w:lvlText w:val="%1."/>
      <w:lvlJc w:val="left"/>
      <w:pPr>
        <w:tabs>
          <w:tab w:val="num" w:pos="397"/>
        </w:tabs>
        <w:ind w:left="397" w:hanging="340"/>
      </w:pPr>
      <w:rPr>
        <w:rFonts w:hint="default"/>
      </w:rPr>
    </w:lvl>
    <w:lvl w:ilvl="1">
      <w:start w:val="1"/>
      <w:numFmt w:val="lowerLetter"/>
      <w:pStyle w:val="TableNumbList2"/>
      <w:lvlText w:val="%2."/>
      <w:lvlJc w:val="left"/>
      <w:pPr>
        <w:tabs>
          <w:tab w:val="num" w:pos="737"/>
        </w:tabs>
        <w:ind w:left="737" w:hanging="340"/>
      </w:pPr>
      <w:rPr>
        <w:rFonts w:hint="default"/>
      </w:rPr>
    </w:lvl>
    <w:lvl w:ilvl="2">
      <w:start w:val="1"/>
      <w:numFmt w:val="bullet"/>
      <w:pStyle w:val="TableBullet1"/>
      <w:lvlText w:val=""/>
      <w:lvlJc w:val="left"/>
      <w:pPr>
        <w:tabs>
          <w:tab w:val="num" w:pos="340"/>
        </w:tabs>
        <w:ind w:left="397" w:hanging="340"/>
      </w:pPr>
      <w:rPr>
        <w:rFonts w:ascii="Symbol" w:hAnsi="Symbol" w:hint="default"/>
        <w:color w:val="000000" w:themeColor="text1"/>
      </w:rPr>
    </w:lvl>
    <w:lvl w:ilvl="3">
      <w:start w:val="1"/>
      <w:numFmt w:val="bullet"/>
      <w:pStyle w:val="TableBullet2"/>
      <w:lvlText w:val="–"/>
      <w:lvlJc w:val="left"/>
      <w:pPr>
        <w:tabs>
          <w:tab w:val="num" w:pos="737"/>
        </w:tabs>
        <w:ind w:left="737" w:hanging="397"/>
      </w:pPr>
      <w:rPr>
        <w:rFonts w:ascii="Calibri" w:hAnsi="Calibri" w:hint="default"/>
        <w:color w:val="000000" w:themeColor="text1"/>
      </w:rPr>
    </w:lvl>
    <w:lvl w:ilvl="4">
      <w:start w:val="1"/>
      <w:numFmt w:val="none"/>
      <w:suff w:val="nothing"/>
      <w:lvlText w:val=""/>
      <w:lvlJc w:val="left"/>
      <w:pPr>
        <w:ind w:left="284" w:firstLine="0"/>
      </w:pPr>
      <w:rPr>
        <w:rFonts w:hint="default"/>
      </w:rPr>
    </w:lvl>
    <w:lvl w:ilvl="5">
      <w:start w:val="1"/>
      <w:numFmt w:val="none"/>
      <w:suff w:val="nothing"/>
      <w:lvlText w:val=""/>
      <w:lvlJc w:val="left"/>
      <w:pPr>
        <w:ind w:left="51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8" w15:restartNumberingAfterBreak="0">
    <w:nsid w:val="24BA3DA0"/>
    <w:multiLevelType w:val="hybridMultilevel"/>
    <w:tmpl w:val="B8807E6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2CC94BAD"/>
    <w:multiLevelType w:val="multilevel"/>
    <w:tmpl w:val="80F84BCE"/>
    <w:styleLink w:val="NumbLstMain"/>
    <w:lvl w:ilvl="0">
      <w:start w:val="1"/>
      <w:numFmt w:val="decimal"/>
      <w:pStyle w:val="Heading1Num"/>
      <w:lvlText w:val="%1."/>
      <w:lvlJc w:val="left"/>
      <w:pPr>
        <w:tabs>
          <w:tab w:val="num" w:pos="794"/>
        </w:tabs>
        <w:ind w:left="680" w:hanging="680"/>
      </w:pPr>
      <w:rPr>
        <w:rFonts w:hint="default"/>
      </w:rPr>
    </w:lvl>
    <w:lvl w:ilvl="1">
      <w:start w:val="1"/>
      <w:numFmt w:val="decimal"/>
      <w:pStyle w:val="Heading2Num"/>
      <w:lvlText w:val="%1.%2"/>
      <w:lvlJc w:val="left"/>
      <w:pPr>
        <w:tabs>
          <w:tab w:val="num" w:pos="794"/>
        </w:tabs>
        <w:ind w:left="680" w:hanging="680"/>
      </w:pPr>
      <w:rPr>
        <w:rFonts w:hint="default"/>
      </w:rPr>
    </w:lvl>
    <w:lvl w:ilvl="2">
      <w:start w:val="1"/>
      <w:numFmt w:val="decimal"/>
      <w:pStyle w:val="Heading3Numb"/>
      <w:lvlText w:val="%1.%2.%3"/>
      <w:lvlJc w:val="left"/>
      <w:pPr>
        <w:tabs>
          <w:tab w:val="num" w:pos="794"/>
        </w:tabs>
        <w:ind w:left="680" w:hanging="680"/>
      </w:pPr>
      <w:rPr>
        <w:rFonts w:hint="default"/>
      </w:rPr>
    </w:lvl>
    <w:lvl w:ilvl="3">
      <w:start w:val="1"/>
      <w:numFmt w:val="none"/>
      <w:lvlText w:val=""/>
      <w:lvlJc w:val="left"/>
      <w:pPr>
        <w:tabs>
          <w:tab w:val="num" w:pos="340"/>
        </w:tabs>
        <w:ind w:left="340" w:firstLine="0"/>
      </w:pPr>
      <w:rPr>
        <w:rFonts w:hint="default"/>
      </w:rPr>
    </w:lvl>
    <w:lvl w:ilvl="4">
      <w:start w:val="1"/>
      <w:numFmt w:val="none"/>
      <w:lvlText w:val=""/>
      <w:lvlJc w:val="left"/>
      <w:pPr>
        <w:tabs>
          <w:tab w:val="num" w:pos="680"/>
        </w:tabs>
        <w:ind w:left="340" w:firstLine="0"/>
      </w:pPr>
      <w:rPr>
        <w:rFonts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0" w15:restartNumberingAfterBreak="0">
    <w:nsid w:val="32DF6592"/>
    <w:multiLevelType w:val="multilevel"/>
    <w:tmpl w:val="9CDE9DF2"/>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A522335"/>
    <w:multiLevelType w:val="multilevel"/>
    <w:tmpl w:val="EF321976"/>
    <w:styleLink w:val="NumbLstBullet"/>
    <w:lvl w:ilvl="0">
      <w:start w:val="1"/>
      <w:numFmt w:val="bullet"/>
      <w:pStyle w:val="Bullet1"/>
      <w:lvlText w:val=""/>
      <w:lvlJc w:val="left"/>
      <w:pPr>
        <w:tabs>
          <w:tab w:val="num" w:pos="340"/>
        </w:tabs>
        <w:ind w:left="340" w:hanging="340"/>
      </w:pPr>
      <w:rPr>
        <w:rFonts w:ascii="Symbol" w:hAnsi="Symbol" w:hint="default"/>
        <w:color w:val="000000" w:themeColor="text1"/>
      </w:rPr>
    </w:lvl>
    <w:lvl w:ilvl="1">
      <w:start w:val="1"/>
      <w:numFmt w:val="bullet"/>
      <w:lvlText w:val="–"/>
      <w:lvlJc w:val="left"/>
      <w:pPr>
        <w:tabs>
          <w:tab w:val="num" w:pos="680"/>
        </w:tabs>
        <w:ind w:left="680" w:hanging="340"/>
      </w:pPr>
      <w:rPr>
        <w:rFonts w:ascii="Calibri" w:hAnsi="Calibri" w:hint="default"/>
        <w:color w:val="000000" w:themeColor="text1"/>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2" w15:restartNumberingAfterBreak="0">
    <w:nsid w:val="3B770F1A"/>
    <w:multiLevelType w:val="hybridMultilevel"/>
    <w:tmpl w:val="BA1C771A"/>
    <w:lvl w:ilvl="0" w:tplc="4EF6BD70">
      <w:start w:val="1"/>
      <w:numFmt w:val="bullet"/>
      <w:lvlText w:val=""/>
      <w:lvlJc w:val="left"/>
      <w:pPr>
        <w:ind w:left="360" w:hanging="360"/>
      </w:pPr>
      <w:rPr>
        <w:rFonts w:ascii="Symbol" w:hAnsi="Symbol" w:hint="default"/>
      </w:rPr>
    </w:lvl>
    <w:lvl w:ilvl="1" w:tplc="8222EC7E">
      <w:start w:val="1"/>
      <w:numFmt w:val="bullet"/>
      <w:pStyle w:val="Bullet2final"/>
      <w:lvlText w:val="−"/>
      <w:lvlJc w:val="left"/>
      <w:pPr>
        <w:ind w:left="2039" w:hanging="360"/>
      </w:pPr>
      <w:rPr>
        <w:rFonts w:ascii="Arial" w:hAnsi="Arial" w:hint="default"/>
      </w:rPr>
    </w:lvl>
    <w:lvl w:ilvl="2" w:tplc="08090005">
      <w:start w:val="1"/>
      <w:numFmt w:val="bullet"/>
      <w:lvlText w:val=""/>
      <w:lvlJc w:val="left"/>
      <w:pPr>
        <w:ind w:left="2759" w:hanging="360"/>
      </w:pPr>
      <w:rPr>
        <w:rFonts w:ascii="Wingdings" w:hAnsi="Wingdings" w:hint="default"/>
      </w:rPr>
    </w:lvl>
    <w:lvl w:ilvl="3" w:tplc="08090001" w:tentative="1">
      <w:start w:val="1"/>
      <w:numFmt w:val="bullet"/>
      <w:lvlText w:val=""/>
      <w:lvlJc w:val="left"/>
      <w:pPr>
        <w:ind w:left="3479" w:hanging="360"/>
      </w:pPr>
      <w:rPr>
        <w:rFonts w:ascii="Symbol" w:hAnsi="Symbol" w:hint="default"/>
      </w:rPr>
    </w:lvl>
    <w:lvl w:ilvl="4" w:tplc="08090003" w:tentative="1">
      <w:start w:val="1"/>
      <w:numFmt w:val="bullet"/>
      <w:lvlText w:val="o"/>
      <w:lvlJc w:val="left"/>
      <w:pPr>
        <w:ind w:left="4199" w:hanging="360"/>
      </w:pPr>
      <w:rPr>
        <w:rFonts w:ascii="Courier New" w:hAnsi="Courier New" w:cs="Courier New" w:hint="default"/>
      </w:rPr>
    </w:lvl>
    <w:lvl w:ilvl="5" w:tplc="08090005" w:tentative="1">
      <w:start w:val="1"/>
      <w:numFmt w:val="bullet"/>
      <w:lvlText w:val=""/>
      <w:lvlJc w:val="left"/>
      <w:pPr>
        <w:ind w:left="4919" w:hanging="360"/>
      </w:pPr>
      <w:rPr>
        <w:rFonts w:ascii="Wingdings" w:hAnsi="Wingdings" w:hint="default"/>
      </w:rPr>
    </w:lvl>
    <w:lvl w:ilvl="6" w:tplc="08090001" w:tentative="1">
      <w:start w:val="1"/>
      <w:numFmt w:val="bullet"/>
      <w:lvlText w:val=""/>
      <w:lvlJc w:val="left"/>
      <w:pPr>
        <w:ind w:left="5639" w:hanging="360"/>
      </w:pPr>
      <w:rPr>
        <w:rFonts w:ascii="Symbol" w:hAnsi="Symbol" w:hint="default"/>
      </w:rPr>
    </w:lvl>
    <w:lvl w:ilvl="7" w:tplc="08090003" w:tentative="1">
      <w:start w:val="1"/>
      <w:numFmt w:val="bullet"/>
      <w:lvlText w:val="o"/>
      <w:lvlJc w:val="left"/>
      <w:pPr>
        <w:ind w:left="6359" w:hanging="360"/>
      </w:pPr>
      <w:rPr>
        <w:rFonts w:ascii="Courier New" w:hAnsi="Courier New" w:cs="Courier New" w:hint="default"/>
      </w:rPr>
    </w:lvl>
    <w:lvl w:ilvl="8" w:tplc="08090005" w:tentative="1">
      <w:start w:val="1"/>
      <w:numFmt w:val="bullet"/>
      <w:lvlText w:val=""/>
      <w:lvlJc w:val="left"/>
      <w:pPr>
        <w:ind w:left="7079" w:hanging="360"/>
      </w:pPr>
      <w:rPr>
        <w:rFonts w:ascii="Wingdings" w:hAnsi="Wingdings" w:hint="default"/>
      </w:rPr>
    </w:lvl>
  </w:abstractNum>
  <w:abstractNum w:abstractNumId="13" w15:restartNumberingAfterBreak="0">
    <w:nsid w:val="3C5F5BBB"/>
    <w:multiLevelType w:val="hybridMultilevel"/>
    <w:tmpl w:val="50C285E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D5D475D"/>
    <w:multiLevelType w:val="hybridMultilevel"/>
    <w:tmpl w:val="0D5852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E5A35FF"/>
    <w:multiLevelType w:val="multilevel"/>
    <w:tmpl w:val="49D6E4E8"/>
    <w:lvl w:ilvl="0">
      <w:start w:val="2"/>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20F7BF1"/>
    <w:multiLevelType w:val="hybridMultilevel"/>
    <w:tmpl w:val="040C97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A27192"/>
    <w:multiLevelType w:val="multilevel"/>
    <w:tmpl w:val="80F84BCE"/>
    <w:numStyleLink w:val="NumbLstMain"/>
  </w:abstractNum>
  <w:abstractNum w:abstractNumId="18" w15:restartNumberingAfterBreak="0">
    <w:nsid w:val="47CF1D50"/>
    <w:multiLevelType w:val="hybridMultilevel"/>
    <w:tmpl w:val="774076B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9D71283"/>
    <w:multiLevelType w:val="hybridMultilevel"/>
    <w:tmpl w:val="CBAE76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501C0613"/>
    <w:multiLevelType w:val="multilevel"/>
    <w:tmpl w:val="81E82E6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5206216"/>
    <w:multiLevelType w:val="hybridMultilevel"/>
    <w:tmpl w:val="C180D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B76649"/>
    <w:multiLevelType w:val="hybridMultilevel"/>
    <w:tmpl w:val="A3965F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B940DB9"/>
    <w:multiLevelType w:val="hybridMultilevel"/>
    <w:tmpl w:val="4BDEFA08"/>
    <w:lvl w:ilvl="0" w:tplc="6C206B72">
      <w:start w:val="1"/>
      <w:numFmt w:val="bullet"/>
      <w:lvlText w:val="-"/>
      <w:lvlJc w:val="left"/>
      <w:pPr>
        <w:ind w:left="3960" w:hanging="360"/>
      </w:pPr>
      <w:rPr>
        <w:rFonts w:ascii="Arial" w:eastAsia="Nirmala UI Semilight"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4" w15:restartNumberingAfterBreak="0">
    <w:nsid w:val="65FC3444"/>
    <w:multiLevelType w:val="hybridMultilevel"/>
    <w:tmpl w:val="22381948"/>
    <w:lvl w:ilvl="0" w:tplc="4B823308">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885AF3"/>
    <w:multiLevelType w:val="hybridMultilevel"/>
    <w:tmpl w:val="EB582D5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6DCB5C23"/>
    <w:multiLevelType w:val="hybridMultilevel"/>
    <w:tmpl w:val="CCE63BFE"/>
    <w:lvl w:ilvl="0" w:tplc="2D1AB8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1B57D66"/>
    <w:multiLevelType w:val="hybridMultilevel"/>
    <w:tmpl w:val="F5207F8C"/>
    <w:lvl w:ilvl="0" w:tplc="08090001">
      <w:start w:val="1"/>
      <w:numFmt w:val="bullet"/>
      <w:lvlText w:val=""/>
      <w:lvlJc w:val="left"/>
      <w:pPr>
        <w:ind w:left="841" w:hanging="360"/>
      </w:pPr>
      <w:rPr>
        <w:rFonts w:ascii="Symbol" w:hAnsi="Symbol" w:hint="default"/>
      </w:rPr>
    </w:lvl>
    <w:lvl w:ilvl="1" w:tplc="08090003">
      <w:start w:val="1"/>
      <w:numFmt w:val="bullet"/>
      <w:lvlText w:val="o"/>
      <w:lvlJc w:val="left"/>
      <w:pPr>
        <w:ind w:left="1561" w:hanging="360"/>
      </w:pPr>
      <w:rPr>
        <w:rFonts w:ascii="Courier New" w:hAnsi="Courier New" w:cs="Courier New" w:hint="default"/>
      </w:rPr>
    </w:lvl>
    <w:lvl w:ilvl="2" w:tplc="08090005" w:tentative="1">
      <w:start w:val="1"/>
      <w:numFmt w:val="bullet"/>
      <w:lvlText w:val=""/>
      <w:lvlJc w:val="left"/>
      <w:pPr>
        <w:ind w:left="2281" w:hanging="360"/>
      </w:pPr>
      <w:rPr>
        <w:rFonts w:ascii="Wingdings" w:hAnsi="Wingding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28" w15:restartNumberingAfterBreak="0">
    <w:nsid w:val="762529D0"/>
    <w:multiLevelType w:val="multilevel"/>
    <w:tmpl w:val="92FAF8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797D0B59"/>
    <w:multiLevelType w:val="hybridMultilevel"/>
    <w:tmpl w:val="3080242A"/>
    <w:lvl w:ilvl="0" w:tplc="7AAA363E">
      <w:numFmt w:val="bullet"/>
      <w:lvlText w:val="-"/>
      <w:lvlJc w:val="left"/>
      <w:pPr>
        <w:ind w:left="3420" w:hanging="360"/>
      </w:pPr>
      <w:rPr>
        <w:rFonts w:ascii="Arial" w:eastAsia="Nirmala UI Semilight" w:hAnsi="Arial" w:cs="Arial" w:hint="default"/>
      </w:rPr>
    </w:lvl>
    <w:lvl w:ilvl="1" w:tplc="08090003" w:tentative="1">
      <w:start w:val="1"/>
      <w:numFmt w:val="bullet"/>
      <w:lvlText w:val="o"/>
      <w:lvlJc w:val="left"/>
      <w:pPr>
        <w:ind w:left="4140" w:hanging="360"/>
      </w:pPr>
      <w:rPr>
        <w:rFonts w:ascii="Courier New" w:hAnsi="Courier New" w:cs="Courier New" w:hint="default"/>
      </w:rPr>
    </w:lvl>
    <w:lvl w:ilvl="2" w:tplc="08090005" w:tentative="1">
      <w:start w:val="1"/>
      <w:numFmt w:val="bullet"/>
      <w:lvlText w:val=""/>
      <w:lvlJc w:val="left"/>
      <w:pPr>
        <w:ind w:left="4860" w:hanging="360"/>
      </w:pPr>
      <w:rPr>
        <w:rFonts w:ascii="Wingdings" w:hAnsi="Wingdings" w:hint="default"/>
      </w:rPr>
    </w:lvl>
    <w:lvl w:ilvl="3" w:tplc="08090001" w:tentative="1">
      <w:start w:val="1"/>
      <w:numFmt w:val="bullet"/>
      <w:lvlText w:val=""/>
      <w:lvlJc w:val="left"/>
      <w:pPr>
        <w:ind w:left="5580" w:hanging="360"/>
      </w:pPr>
      <w:rPr>
        <w:rFonts w:ascii="Symbol" w:hAnsi="Symbol" w:hint="default"/>
      </w:rPr>
    </w:lvl>
    <w:lvl w:ilvl="4" w:tplc="08090003" w:tentative="1">
      <w:start w:val="1"/>
      <w:numFmt w:val="bullet"/>
      <w:lvlText w:val="o"/>
      <w:lvlJc w:val="left"/>
      <w:pPr>
        <w:ind w:left="6300" w:hanging="360"/>
      </w:pPr>
      <w:rPr>
        <w:rFonts w:ascii="Courier New" w:hAnsi="Courier New" w:cs="Courier New" w:hint="default"/>
      </w:rPr>
    </w:lvl>
    <w:lvl w:ilvl="5" w:tplc="08090005" w:tentative="1">
      <w:start w:val="1"/>
      <w:numFmt w:val="bullet"/>
      <w:lvlText w:val=""/>
      <w:lvlJc w:val="left"/>
      <w:pPr>
        <w:ind w:left="7020" w:hanging="360"/>
      </w:pPr>
      <w:rPr>
        <w:rFonts w:ascii="Wingdings" w:hAnsi="Wingdings" w:hint="default"/>
      </w:rPr>
    </w:lvl>
    <w:lvl w:ilvl="6" w:tplc="08090001" w:tentative="1">
      <w:start w:val="1"/>
      <w:numFmt w:val="bullet"/>
      <w:lvlText w:val=""/>
      <w:lvlJc w:val="left"/>
      <w:pPr>
        <w:ind w:left="7740" w:hanging="360"/>
      </w:pPr>
      <w:rPr>
        <w:rFonts w:ascii="Symbol" w:hAnsi="Symbol" w:hint="default"/>
      </w:rPr>
    </w:lvl>
    <w:lvl w:ilvl="7" w:tplc="08090003" w:tentative="1">
      <w:start w:val="1"/>
      <w:numFmt w:val="bullet"/>
      <w:lvlText w:val="o"/>
      <w:lvlJc w:val="left"/>
      <w:pPr>
        <w:ind w:left="8460" w:hanging="360"/>
      </w:pPr>
      <w:rPr>
        <w:rFonts w:ascii="Courier New" w:hAnsi="Courier New" w:cs="Courier New" w:hint="default"/>
      </w:rPr>
    </w:lvl>
    <w:lvl w:ilvl="8" w:tplc="08090005" w:tentative="1">
      <w:start w:val="1"/>
      <w:numFmt w:val="bullet"/>
      <w:lvlText w:val=""/>
      <w:lvlJc w:val="left"/>
      <w:pPr>
        <w:ind w:left="9180" w:hanging="360"/>
      </w:pPr>
      <w:rPr>
        <w:rFonts w:ascii="Wingdings" w:hAnsi="Wingdings" w:hint="default"/>
      </w:rPr>
    </w:lvl>
  </w:abstractNum>
  <w:num w:numId="1" w16cid:durableId="659891410">
    <w:abstractNumId w:val="9"/>
  </w:num>
  <w:num w:numId="2" w16cid:durableId="1627127979">
    <w:abstractNumId w:val="17"/>
    <w:lvlOverride w:ilvl="0">
      <w:lvl w:ilvl="0">
        <w:start w:val="1"/>
        <w:numFmt w:val="decimal"/>
        <w:pStyle w:val="Heading1Num"/>
        <w:lvlText w:val="%1."/>
        <w:lvlJc w:val="left"/>
        <w:pPr>
          <w:tabs>
            <w:tab w:val="num" w:pos="794"/>
          </w:tabs>
          <w:ind w:left="680" w:hanging="680"/>
        </w:pPr>
        <w:rPr>
          <w:rFonts w:hint="default"/>
        </w:rPr>
      </w:lvl>
    </w:lvlOverride>
    <w:lvlOverride w:ilvl="1">
      <w:lvl w:ilvl="1">
        <w:start w:val="1"/>
        <w:numFmt w:val="decimal"/>
        <w:pStyle w:val="Heading2Num"/>
        <w:lvlText w:val="%1.%2"/>
        <w:lvlJc w:val="left"/>
        <w:pPr>
          <w:tabs>
            <w:tab w:val="num" w:pos="1362"/>
          </w:tabs>
          <w:ind w:left="1248" w:hanging="680"/>
        </w:pPr>
        <w:rPr>
          <w:rFonts w:hint="default"/>
        </w:rPr>
      </w:lvl>
    </w:lvlOverride>
  </w:num>
  <w:num w:numId="3" w16cid:durableId="862861222">
    <w:abstractNumId w:val="5"/>
  </w:num>
  <w:num w:numId="4" w16cid:durableId="296955294">
    <w:abstractNumId w:val="7"/>
  </w:num>
  <w:num w:numId="5" w16cid:durableId="2053919125">
    <w:abstractNumId w:val="27"/>
  </w:num>
  <w:num w:numId="6" w16cid:durableId="1327510054">
    <w:abstractNumId w:val="24"/>
  </w:num>
  <w:num w:numId="7" w16cid:durableId="598679762">
    <w:abstractNumId w:val="11"/>
  </w:num>
  <w:num w:numId="8" w16cid:durableId="1180006415">
    <w:abstractNumId w:val="0"/>
  </w:num>
  <w:num w:numId="9" w16cid:durableId="1236626656">
    <w:abstractNumId w:val="12"/>
  </w:num>
  <w:num w:numId="10" w16cid:durableId="1134059236">
    <w:abstractNumId w:val="19"/>
  </w:num>
  <w:num w:numId="11" w16cid:durableId="1249929263">
    <w:abstractNumId w:val="18"/>
  </w:num>
  <w:num w:numId="12" w16cid:durableId="212153676">
    <w:abstractNumId w:val="15"/>
  </w:num>
  <w:num w:numId="13" w16cid:durableId="381371417">
    <w:abstractNumId w:val="29"/>
  </w:num>
  <w:num w:numId="14" w16cid:durableId="349456677">
    <w:abstractNumId w:val="28"/>
  </w:num>
  <w:num w:numId="15" w16cid:durableId="1178696599">
    <w:abstractNumId w:val="23"/>
  </w:num>
  <w:num w:numId="16" w16cid:durableId="2005165945">
    <w:abstractNumId w:val="21"/>
  </w:num>
  <w:num w:numId="17" w16cid:durableId="1567104458">
    <w:abstractNumId w:val="3"/>
  </w:num>
  <w:num w:numId="18" w16cid:durableId="650644830">
    <w:abstractNumId w:val="26"/>
  </w:num>
  <w:num w:numId="19" w16cid:durableId="238098170">
    <w:abstractNumId w:val="8"/>
  </w:num>
  <w:num w:numId="20" w16cid:durableId="5327285">
    <w:abstractNumId w:val="25"/>
  </w:num>
  <w:num w:numId="21" w16cid:durableId="1797523835">
    <w:abstractNumId w:val="10"/>
  </w:num>
  <w:num w:numId="22" w16cid:durableId="1008412887">
    <w:abstractNumId w:val="1"/>
  </w:num>
  <w:num w:numId="23" w16cid:durableId="81461280">
    <w:abstractNumId w:val="4"/>
  </w:num>
  <w:num w:numId="24" w16cid:durableId="1346588244">
    <w:abstractNumId w:val="22"/>
  </w:num>
  <w:num w:numId="25" w16cid:durableId="647589926">
    <w:abstractNumId w:val="14"/>
  </w:num>
  <w:num w:numId="26" w16cid:durableId="1358311850">
    <w:abstractNumId w:val="16"/>
  </w:num>
  <w:num w:numId="27" w16cid:durableId="1691292816">
    <w:abstractNumId w:val="6"/>
  </w:num>
  <w:num w:numId="28" w16cid:durableId="8921621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8869814">
    <w:abstractNumId w:val="20"/>
  </w:num>
  <w:num w:numId="30" w16cid:durableId="29938585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A4E"/>
    <w:rsid w:val="00000FF5"/>
    <w:rsid w:val="00003364"/>
    <w:rsid w:val="0000416C"/>
    <w:rsid w:val="0000421E"/>
    <w:rsid w:val="00006A4D"/>
    <w:rsid w:val="0000752A"/>
    <w:rsid w:val="00007A8E"/>
    <w:rsid w:val="00007CAA"/>
    <w:rsid w:val="00014319"/>
    <w:rsid w:val="0001532F"/>
    <w:rsid w:val="000216B0"/>
    <w:rsid w:val="000255A3"/>
    <w:rsid w:val="00026F56"/>
    <w:rsid w:val="0003204E"/>
    <w:rsid w:val="00033420"/>
    <w:rsid w:val="00034411"/>
    <w:rsid w:val="00041790"/>
    <w:rsid w:val="00041865"/>
    <w:rsid w:val="00041AC3"/>
    <w:rsid w:val="00066E84"/>
    <w:rsid w:val="00070403"/>
    <w:rsid w:val="00080418"/>
    <w:rsid w:val="00080E8B"/>
    <w:rsid w:val="00083F17"/>
    <w:rsid w:val="0009088B"/>
    <w:rsid w:val="00091B3E"/>
    <w:rsid w:val="00091B72"/>
    <w:rsid w:val="00095A52"/>
    <w:rsid w:val="00096442"/>
    <w:rsid w:val="000A0F02"/>
    <w:rsid w:val="000A29B6"/>
    <w:rsid w:val="000A7DEC"/>
    <w:rsid w:val="000B00A1"/>
    <w:rsid w:val="000B0711"/>
    <w:rsid w:val="000B07D6"/>
    <w:rsid w:val="000B17D5"/>
    <w:rsid w:val="000B1BB1"/>
    <w:rsid w:val="000B3651"/>
    <w:rsid w:val="000B52D0"/>
    <w:rsid w:val="000B69B0"/>
    <w:rsid w:val="000C1EB1"/>
    <w:rsid w:val="000C4E17"/>
    <w:rsid w:val="000C5398"/>
    <w:rsid w:val="000C579D"/>
    <w:rsid w:val="000C5828"/>
    <w:rsid w:val="000C5C0D"/>
    <w:rsid w:val="000C75A9"/>
    <w:rsid w:val="000C76A1"/>
    <w:rsid w:val="000D33FE"/>
    <w:rsid w:val="000D356B"/>
    <w:rsid w:val="000D3C49"/>
    <w:rsid w:val="000D70BC"/>
    <w:rsid w:val="000E0943"/>
    <w:rsid w:val="000E75BF"/>
    <w:rsid w:val="000E7B42"/>
    <w:rsid w:val="000F345A"/>
    <w:rsid w:val="000F4CC1"/>
    <w:rsid w:val="000F74E1"/>
    <w:rsid w:val="001013A8"/>
    <w:rsid w:val="001026D6"/>
    <w:rsid w:val="001032E5"/>
    <w:rsid w:val="00104974"/>
    <w:rsid w:val="00106072"/>
    <w:rsid w:val="001066E6"/>
    <w:rsid w:val="001178D2"/>
    <w:rsid w:val="001234DC"/>
    <w:rsid w:val="00125307"/>
    <w:rsid w:val="00126610"/>
    <w:rsid w:val="00127D54"/>
    <w:rsid w:val="00127D56"/>
    <w:rsid w:val="00131A81"/>
    <w:rsid w:val="00132545"/>
    <w:rsid w:val="0013667F"/>
    <w:rsid w:val="00136F13"/>
    <w:rsid w:val="00142B98"/>
    <w:rsid w:val="0014575D"/>
    <w:rsid w:val="001519FE"/>
    <w:rsid w:val="00152695"/>
    <w:rsid w:val="0015778F"/>
    <w:rsid w:val="00157C05"/>
    <w:rsid w:val="00162A57"/>
    <w:rsid w:val="0016318C"/>
    <w:rsid w:val="00165E48"/>
    <w:rsid w:val="001663DF"/>
    <w:rsid w:val="001712B6"/>
    <w:rsid w:val="00172C16"/>
    <w:rsid w:val="00175567"/>
    <w:rsid w:val="001763DF"/>
    <w:rsid w:val="00177585"/>
    <w:rsid w:val="001776FB"/>
    <w:rsid w:val="00180C42"/>
    <w:rsid w:val="00180D9E"/>
    <w:rsid w:val="001829E6"/>
    <w:rsid w:val="0018400A"/>
    <w:rsid w:val="00185908"/>
    <w:rsid w:val="00186837"/>
    <w:rsid w:val="001900BD"/>
    <w:rsid w:val="00190A3E"/>
    <w:rsid w:val="001923F8"/>
    <w:rsid w:val="001A3764"/>
    <w:rsid w:val="001A4A6C"/>
    <w:rsid w:val="001A763C"/>
    <w:rsid w:val="001B1FEB"/>
    <w:rsid w:val="001B28D8"/>
    <w:rsid w:val="001B664A"/>
    <w:rsid w:val="001B7536"/>
    <w:rsid w:val="001C1370"/>
    <w:rsid w:val="001C4435"/>
    <w:rsid w:val="001C4E93"/>
    <w:rsid w:val="001C6E68"/>
    <w:rsid w:val="001C6FE9"/>
    <w:rsid w:val="001C7DE7"/>
    <w:rsid w:val="001D5492"/>
    <w:rsid w:val="001D7B1B"/>
    <w:rsid w:val="001E17E9"/>
    <w:rsid w:val="001E28C0"/>
    <w:rsid w:val="001E6991"/>
    <w:rsid w:val="001E7989"/>
    <w:rsid w:val="001F3084"/>
    <w:rsid w:val="002031B6"/>
    <w:rsid w:val="00206986"/>
    <w:rsid w:val="002079B8"/>
    <w:rsid w:val="00207C61"/>
    <w:rsid w:val="00213373"/>
    <w:rsid w:val="00213E6E"/>
    <w:rsid w:val="00214E18"/>
    <w:rsid w:val="0021641D"/>
    <w:rsid w:val="00220C89"/>
    <w:rsid w:val="00222ED0"/>
    <w:rsid w:val="0022454E"/>
    <w:rsid w:val="002252D9"/>
    <w:rsid w:val="00226F94"/>
    <w:rsid w:val="0023090C"/>
    <w:rsid w:val="0023580E"/>
    <w:rsid w:val="002359CC"/>
    <w:rsid w:val="00236344"/>
    <w:rsid w:val="002363D2"/>
    <w:rsid w:val="0024093D"/>
    <w:rsid w:val="00240A29"/>
    <w:rsid w:val="002423E4"/>
    <w:rsid w:val="00251B07"/>
    <w:rsid w:val="0025467F"/>
    <w:rsid w:val="00254863"/>
    <w:rsid w:val="00257297"/>
    <w:rsid w:val="00260E20"/>
    <w:rsid w:val="00263EC9"/>
    <w:rsid w:val="00267C0A"/>
    <w:rsid w:val="0027061E"/>
    <w:rsid w:val="00271EF4"/>
    <w:rsid w:val="00272558"/>
    <w:rsid w:val="00275056"/>
    <w:rsid w:val="00276A59"/>
    <w:rsid w:val="002774E9"/>
    <w:rsid w:val="00283051"/>
    <w:rsid w:val="00283D58"/>
    <w:rsid w:val="00290AA1"/>
    <w:rsid w:val="00296F88"/>
    <w:rsid w:val="002A0339"/>
    <w:rsid w:val="002A625D"/>
    <w:rsid w:val="002B34E0"/>
    <w:rsid w:val="002B358B"/>
    <w:rsid w:val="002B4066"/>
    <w:rsid w:val="002B7BAF"/>
    <w:rsid w:val="002C1A83"/>
    <w:rsid w:val="002C3ACC"/>
    <w:rsid w:val="002E1F64"/>
    <w:rsid w:val="002E1FA9"/>
    <w:rsid w:val="002E2623"/>
    <w:rsid w:val="002F060F"/>
    <w:rsid w:val="002F2416"/>
    <w:rsid w:val="002F46F7"/>
    <w:rsid w:val="003015A0"/>
    <w:rsid w:val="00302360"/>
    <w:rsid w:val="00305AA5"/>
    <w:rsid w:val="003126DD"/>
    <w:rsid w:val="0031377E"/>
    <w:rsid w:val="00314091"/>
    <w:rsid w:val="003249A4"/>
    <w:rsid w:val="00325F48"/>
    <w:rsid w:val="00326AD1"/>
    <w:rsid w:val="0033465C"/>
    <w:rsid w:val="003350F7"/>
    <w:rsid w:val="00337ED6"/>
    <w:rsid w:val="00345E32"/>
    <w:rsid w:val="0035076C"/>
    <w:rsid w:val="00361135"/>
    <w:rsid w:val="00371984"/>
    <w:rsid w:val="003763C9"/>
    <w:rsid w:val="003772C2"/>
    <w:rsid w:val="00377ED0"/>
    <w:rsid w:val="0038086C"/>
    <w:rsid w:val="0038245A"/>
    <w:rsid w:val="003834D2"/>
    <w:rsid w:val="00385186"/>
    <w:rsid w:val="00390F20"/>
    <w:rsid w:val="00396C8C"/>
    <w:rsid w:val="003A3BB5"/>
    <w:rsid w:val="003B02C4"/>
    <w:rsid w:val="003B2EC2"/>
    <w:rsid w:val="003B5C3B"/>
    <w:rsid w:val="003C719E"/>
    <w:rsid w:val="003C74E1"/>
    <w:rsid w:val="003C7C98"/>
    <w:rsid w:val="003D0000"/>
    <w:rsid w:val="003D7259"/>
    <w:rsid w:val="003D76EB"/>
    <w:rsid w:val="003E15CD"/>
    <w:rsid w:val="003E1BE0"/>
    <w:rsid w:val="003E235F"/>
    <w:rsid w:val="003E750D"/>
    <w:rsid w:val="003F2313"/>
    <w:rsid w:val="003F4D76"/>
    <w:rsid w:val="003F5F41"/>
    <w:rsid w:val="003F719B"/>
    <w:rsid w:val="00400570"/>
    <w:rsid w:val="00404328"/>
    <w:rsid w:val="00410087"/>
    <w:rsid w:val="00410DA4"/>
    <w:rsid w:val="00411539"/>
    <w:rsid w:val="0041157F"/>
    <w:rsid w:val="0041319D"/>
    <w:rsid w:val="00416123"/>
    <w:rsid w:val="00416972"/>
    <w:rsid w:val="00426BB1"/>
    <w:rsid w:val="00431537"/>
    <w:rsid w:val="00432DEB"/>
    <w:rsid w:val="0043794D"/>
    <w:rsid w:val="004427CB"/>
    <w:rsid w:val="00444ED2"/>
    <w:rsid w:val="00447F7E"/>
    <w:rsid w:val="00452342"/>
    <w:rsid w:val="0045606E"/>
    <w:rsid w:val="004562FA"/>
    <w:rsid w:val="004679A4"/>
    <w:rsid w:val="004729E8"/>
    <w:rsid w:val="00474BD8"/>
    <w:rsid w:val="00481734"/>
    <w:rsid w:val="00481D50"/>
    <w:rsid w:val="00483913"/>
    <w:rsid w:val="00485B41"/>
    <w:rsid w:val="0049082D"/>
    <w:rsid w:val="00490EA1"/>
    <w:rsid w:val="00496228"/>
    <w:rsid w:val="00496E1E"/>
    <w:rsid w:val="004974E8"/>
    <w:rsid w:val="004A0C7C"/>
    <w:rsid w:val="004A4169"/>
    <w:rsid w:val="004A4DE7"/>
    <w:rsid w:val="004B0AF8"/>
    <w:rsid w:val="004B1292"/>
    <w:rsid w:val="004B7AD5"/>
    <w:rsid w:val="004C3A6B"/>
    <w:rsid w:val="004C4ED6"/>
    <w:rsid w:val="004C5E40"/>
    <w:rsid w:val="004D1467"/>
    <w:rsid w:val="004D1E9D"/>
    <w:rsid w:val="004D7D41"/>
    <w:rsid w:val="004E35ED"/>
    <w:rsid w:val="004E5C17"/>
    <w:rsid w:val="004F0EC8"/>
    <w:rsid w:val="004F308A"/>
    <w:rsid w:val="00501F76"/>
    <w:rsid w:val="00504459"/>
    <w:rsid w:val="005156F1"/>
    <w:rsid w:val="005157B3"/>
    <w:rsid w:val="00516B02"/>
    <w:rsid w:val="00526BD6"/>
    <w:rsid w:val="00534A4E"/>
    <w:rsid w:val="005354F4"/>
    <w:rsid w:val="00535CA1"/>
    <w:rsid w:val="00536CBF"/>
    <w:rsid w:val="00547053"/>
    <w:rsid w:val="00547920"/>
    <w:rsid w:val="00551198"/>
    <w:rsid w:val="00551267"/>
    <w:rsid w:val="0055382D"/>
    <w:rsid w:val="00555DB8"/>
    <w:rsid w:val="0055754F"/>
    <w:rsid w:val="00561827"/>
    <w:rsid w:val="00561E32"/>
    <w:rsid w:val="005620DC"/>
    <w:rsid w:val="00563152"/>
    <w:rsid w:val="0057200A"/>
    <w:rsid w:val="005733AE"/>
    <w:rsid w:val="00573ACA"/>
    <w:rsid w:val="00574C61"/>
    <w:rsid w:val="00574FC6"/>
    <w:rsid w:val="005804BA"/>
    <w:rsid w:val="0058056D"/>
    <w:rsid w:val="00581407"/>
    <w:rsid w:val="00581950"/>
    <w:rsid w:val="00586F93"/>
    <w:rsid w:val="00591750"/>
    <w:rsid w:val="00594161"/>
    <w:rsid w:val="00594825"/>
    <w:rsid w:val="00596D1D"/>
    <w:rsid w:val="00596DBC"/>
    <w:rsid w:val="005976CE"/>
    <w:rsid w:val="005A0B6F"/>
    <w:rsid w:val="005A10A0"/>
    <w:rsid w:val="005A27DF"/>
    <w:rsid w:val="005A2CA7"/>
    <w:rsid w:val="005A3ABE"/>
    <w:rsid w:val="005B1BFF"/>
    <w:rsid w:val="005B22FA"/>
    <w:rsid w:val="005B3C73"/>
    <w:rsid w:val="005B4912"/>
    <w:rsid w:val="005B63DD"/>
    <w:rsid w:val="005C2B34"/>
    <w:rsid w:val="005C52C9"/>
    <w:rsid w:val="005C652C"/>
    <w:rsid w:val="005C69F3"/>
    <w:rsid w:val="005D076F"/>
    <w:rsid w:val="005D3FDA"/>
    <w:rsid w:val="005D52C1"/>
    <w:rsid w:val="005D688B"/>
    <w:rsid w:val="005D6921"/>
    <w:rsid w:val="005E4025"/>
    <w:rsid w:val="005E6BFB"/>
    <w:rsid w:val="005E72F6"/>
    <w:rsid w:val="005E7E38"/>
    <w:rsid w:val="005F1547"/>
    <w:rsid w:val="005F3356"/>
    <w:rsid w:val="005F3C8E"/>
    <w:rsid w:val="005F58B2"/>
    <w:rsid w:val="005F7BBC"/>
    <w:rsid w:val="006010CB"/>
    <w:rsid w:val="00604A5C"/>
    <w:rsid w:val="00604C5C"/>
    <w:rsid w:val="00604F18"/>
    <w:rsid w:val="00612E9F"/>
    <w:rsid w:val="006136D1"/>
    <w:rsid w:val="0061441C"/>
    <w:rsid w:val="0061447D"/>
    <w:rsid w:val="0061665B"/>
    <w:rsid w:val="00617680"/>
    <w:rsid w:val="00621C13"/>
    <w:rsid w:val="00634880"/>
    <w:rsid w:val="0064429A"/>
    <w:rsid w:val="00647090"/>
    <w:rsid w:val="0065294B"/>
    <w:rsid w:val="006606B2"/>
    <w:rsid w:val="00661C4B"/>
    <w:rsid w:val="00663C0C"/>
    <w:rsid w:val="00665F54"/>
    <w:rsid w:val="00666198"/>
    <w:rsid w:val="00671D7D"/>
    <w:rsid w:val="00676303"/>
    <w:rsid w:val="00681444"/>
    <w:rsid w:val="006839F4"/>
    <w:rsid w:val="00686903"/>
    <w:rsid w:val="00687819"/>
    <w:rsid w:val="00687E83"/>
    <w:rsid w:val="00692973"/>
    <w:rsid w:val="00693AA4"/>
    <w:rsid w:val="00693F8F"/>
    <w:rsid w:val="00694715"/>
    <w:rsid w:val="006950CA"/>
    <w:rsid w:val="0069721B"/>
    <w:rsid w:val="006A0577"/>
    <w:rsid w:val="006A1990"/>
    <w:rsid w:val="006A1994"/>
    <w:rsid w:val="006A2BC1"/>
    <w:rsid w:val="006A2C30"/>
    <w:rsid w:val="006B591E"/>
    <w:rsid w:val="006C2D14"/>
    <w:rsid w:val="006C38AF"/>
    <w:rsid w:val="006C3A2B"/>
    <w:rsid w:val="006D2A93"/>
    <w:rsid w:val="006D3281"/>
    <w:rsid w:val="006E24AF"/>
    <w:rsid w:val="006E52A1"/>
    <w:rsid w:val="006E7DE9"/>
    <w:rsid w:val="006F0187"/>
    <w:rsid w:val="006F11F1"/>
    <w:rsid w:val="006F1D64"/>
    <w:rsid w:val="006F316E"/>
    <w:rsid w:val="007023F8"/>
    <w:rsid w:val="007024A7"/>
    <w:rsid w:val="00704CA6"/>
    <w:rsid w:val="0070512C"/>
    <w:rsid w:val="007208EE"/>
    <w:rsid w:val="0072153C"/>
    <w:rsid w:val="00723C3C"/>
    <w:rsid w:val="00724D74"/>
    <w:rsid w:val="007279ED"/>
    <w:rsid w:val="00727BAA"/>
    <w:rsid w:val="007353A6"/>
    <w:rsid w:val="007431C7"/>
    <w:rsid w:val="007449B4"/>
    <w:rsid w:val="00747F1D"/>
    <w:rsid w:val="0075034A"/>
    <w:rsid w:val="00751D29"/>
    <w:rsid w:val="00755198"/>
    <w:rsid w:val="00757AE5"/>
    <w:rsid w:val="00757F2F"/>
    <w:rsid w:val="00761822"/>
    <w:rsid w:val="00764315"/>
    <w:rsid w:val="007654A2"/>
    <w:rsid w:val="0076588A"/>
    <w:rsid w:val="007663D5"/>
    <w:rsid w:val="00766E66"/>
    <w:rsid w:val="007729A4"/>
    <w:rsid w:val="0077700F"/>
    <w:rsid w:val="0078299F"/>
    <w:rsid w:val="00784D05"/>
    <w:rsid w:val="0078575F"/>
    <w:rsid w:val="00792091"/>
    <w:rsid w:val="00793A9B"/>
    <w:rsid w:val="00794CF9"/>
    <w:rsid w:val="00797838"/>
    <w:rsid w:val="007B2EA5"/>
    <w:rsid w:val="007C0E0E"/>
    <w:rsid w:val="007C59FA"/>
    <w:rsid w:val="007D0649"/>
    <w:rsid w:val="007D2E2B"/>
    <w:rsid w:val="007D57EB"/>
    <w:rsid w:val="007D6F8B"/>
    <w:rsid w:val="007E52C6"/>
    <w:rsid w:val="007E59B7"/>
    <w:rsid w:val="007F3039"/>
    <w:rsid w:val="007F685D"/>
    <w:rsid w:val="008017EF"/>
    <w:rsid w:val="008101C5"/>
    <w:rsid w:val="008140DC"/>
    <w:rsid w:val="008153CC"/>
    <w:rsid w:val="0081548F"/>
    <w:rsid w:val="00815B4F"/>
    <w:rsid w:val="008169D8"/>
    <w:rsid w:val="0081726A"/>
    <w:rsid w:val="00820CEF"/>
    <w:rsid w:val="00821758"/>
    <w:rsid w:val="00822E80"/>
    <w:rsid w:val="0082382E"/>
    <w:rsid w:val="00823D0F"/>
    <w:rsid w:val="008312D6"/>
    <w:rsid w:val="0083224E"/>
    <w:rsid w:val="00834DBD"/>
    <w:rsid w:val="00835175"/>
    <w:rsid w:val="0083588D"/>
    <w:rsid w:val="00841FBA"/>
    <w:rsid w:val="00843409"/>
    <w:rsid w:val="008464E8"/>
    <w:rsid w:val="0085374A"/>
    <w:rsid w:val="00853E7B"/>
    <w:rsid w:val="00861137"/>
    <w:rsid w:val="00862AA3"/>
    <w:rsid w:val="008646AA"/>
    <w:rsid w:val="00865E0E"/>
    <w:rsid w:val="0087295F"/>
    <w:rsid w:val="00874119"/>
    <w:rsid w:val="00877070"/>
    <w:rsid w:val="00877412"/>
    <w:rsid w:val="0087751C"/>
    <w:rsid w:val="00882E43"/>
    <w:rsid w:val="00886274"/>
    <w:rsid w:val="00893A15"/>
    <w:rsid w:val="008944DF"/>
    <w:rsid w:val="00895F8B"/>
    <w:rsid w:val="008A0B22"/>
    <w:rsid w:val="008A1187"/>
    <w:rsid w:val="008A5DF1"/>
    <w:rsid w:val="008A5EB6"/>
    <w:rsid w:val="008B3D8A"/>
    <w:rsid w:val="008B3FF5"/>
    <w:rsid w:val="008B6498"/>
    <w:rsid w:val="008C4818"/>
    <w:rsid w:val="008D4430"/>
    <w:rsid w:val="008D4916"/>
    <w:rsid w:val="008D697D"/>
    <w:rsid w:val="008D764A"/>
    <w:rsid w:val="008E0639"/>
    <w:rsid w:val="008E4EFD"/>
    <w:rsid w:val="008E537D"/>
    <w:rsid w:val="008E61CB"/>
    <w:rsid w:val="008F1AA7"/>
    <w:rsid w:val="008F5335"/>
    <w:rsid w:val="008F5F09"/>
    <w:rsid w:val="008F6024"/>
    <w:rsid w:val="00902299"/>
    <w:rsid w:val="00903724"/>
    <w:rsid w:val="009119DA"/>
    <w:rsid w:val="00915B32"/>
    <w:rsid w:val="009170C5"/>
    <w:rsid w:val="009207C5"/>
    <w:rsid w:val="009225DD"/>
    <w:rsid w:val="00922626"/>
    <w:rsid w:val="0092772F"/>
    <w:rsid w:val="0093233D"/>
    <w:rsid w:val="00944517"/>
    <w:rsid w:val="009445A6"/>
    <w:rsid w:val="00954C56"/>
    <w:rsid w:val="00955BE7"/>
    <w:rsid w:val="00960BF2"/>
    <w:rsid w:val="00960C82"/>
    <w:rsid w:val="0096284A"/>
    <w:rsid w:val="00963248"/>
    <w:rsid w:val="00966B6F"/>
    <w:rsid w:val="00972B42"/>
    <w:rsid w:val="00972C2A"/>
    <w:rsid w:val="00976D7C"/>
    <w:rsid w:val="0098279B"/>
    <w:rsid w:val="009839F7"/>
    <w:rsid w:val="00992D99"/>
    <w:rsid w:val="00992F03"/>
    <w:rsid w:val="009949AA"/>
    <w:rsid w:val="009A3364"/>
    <w:rsid w:val="009A3E05"/>
    <w:rsid w:val="009A4195"/>
    <w:rsid w:val="009A682A"/>
    <w:rsid w:val="009A7467"/>
    <w:rsid w:val="009B089A"/>
    <w:rsid w:val="009B4689"/>
    <w:rsid w:val="009B708C"/>
    <w:rsid w:val="009C4009"/>
    <w:rsid w:val="009D0F91"/>
    <w:rsid w:val="009D54B7"/>
    <w:rsid w:val="009D606F"/>
    <w:rsid w:val="009E02D4"/>
    <w:rsid w:val="009E0DB1"/>
    <w:rsid w:val="009E72FA"/>
    <w:rsid w:val="009F18DC"/>
    <w:rsid w:val="009F4AF3"/>
    <w:rsid w:val="009F55BA"/>
    <w:rsid w:val="00A0249C"/>
    <w:rsid w:val="00A11A23"/>
    <w:rsid w:val="00A21F1F"/>
    <w:rsid w:val="00A22005"/>
    <w:rsid w:val="00A228F3"/>
    <w:rsid w:val="00A22D4A"/>
    <w:rsid w:val="00A24721"/>
    <w:rsid w:val="00A24CEC"/>
    <w:rsid w:val="00A24E52"/>
    <w:rsid w:val="00A30DFF"/>
    <w:rsid w:val="00A31CB8"/>
    <w:rsid w:val="00A33377"/>
    <w:rsid w:val="00A34992"/>
    <w:rsid w:val="00A41241"/>
    <w:rsid w:val="00A42AF5"/>
    <w:rsid w:val="00A46371"/>
    <w:rsid w:val="00A52692"/>
    <w:rsid w:val="00A52731"/>
    <w:rsid w:val="00A5414A"/>
    <w:rsid w:val="00A54E8B"/>
    <w:rsid w:val="00A701B1"/>
    <w:rsid w:val="00A70A02"/>
    <w:rsid w:val="00A70B15"/>
    <w:rsid w:val="00A7317F"/>
    <w:rsid w:val="00A738E7"/>
    <w:rsid w:val="00A77D14"/>
    <w:rsid w:val="00A86119"/>
    <w:rsid w:val="00A9369A"/>
    <w:rsid w:val="00A93EDC"/>
    <w:rsid w:val="00A9591C"/>
    <w:rsid w:val="00A964EB"/>
    <w:rsid w:val="00A96AD0"/>
    <w:rsid w:val="00A96B89"/>
    <w:rsid w:val="00AA0767"/>
    <w:rsid w:val="00AA0EA6"/>
    <w:rsid w:val="00AA15C3"/>
    <w:rsid w:val="00AA1D00"/>
    <w:rsid w:val="00AB71FD"/>
    <w:rsid w:val="00AC00AF"/>
    <w:rsid w:val="00AC11B2"/>
    <w:rsid w:val="00AC50D7"/>
    <w:rsid w:val="00AC5BE6"/>
    <w:rsid w:val="00AC5F39"/>
    <w:rsid w:val="00AD0ADE"/>
    <w:rsid w:val="00AD0F6D"/>
    <w:rsid w:val="00AD5770"/>
    <w:rsid w:val="00AE44EB"/>
    <w:rsid w:val="00AE5CC6"/>
    <w:rsid w:val="00AE6622"/>
    <w:rsid w:val="00AF6068"/>
    <w:rsid w:val="00B03665"/>
    <w:rsid w:val="00B04E73"/>
    <w:rsid w:val="00B05CC4"/>
    <w:rsid w:val="00B10AF4"/>
    <w:rsid w:val="00B210F4"/>
    <w:rsid w:val="00B235F5"/>
    <w:rsid w:val="00B23AA4"/>
    <w:rsid w:val="00B26E5F"/>
    <w:rsid w:val="00B27A5B"/>
    <w:rsid w:val="00B27F7D"/>
    <w:rsid w:val="00B323AD"/>
    <w:rsid w:val="00B326C7"/>
    <w:rsid w:val="00B36C41"/>
    <w:rsid w:val="00B41DD5"/>
    <w:rsid w:val="00B445E5"/>
    <w:rsid w:val="00B46166"/>
    <w:rsid w:val="00B466F9"/>
    <w:rsid w:val="00B51CC7"/>
    <w:rsid w:val="00B52BCB"/>
    <w:rsid w:val="00B550EB"/>
    <w:rsid w:val="00B562FD"/>
    <w:rsid w:val="00B6453F"/>
    <w:rsid w:val="00B6462A"/>
    <w:rsid w:val="00B64DA3"/>
    <w:rsid w:val="00B665CB"/>
    <w:rsid w:val="00B67015"/>
    <w:rsid w:val="00B717E0"/>
    <w:rsid w:val="00B731D0"/>
    <w:rsid w:val="00B750B1"/>
    <w:rsid w:val="00B751CE"/>
    <w:rsid w:val="00B755A9"/>
    <w:rsid w:val="00B80294"/>
    <w:rsid w:val="00B80C31"/>
    <w:rsid w:val="00B8262C"/>
    <w:rsid w:val="00B941E8"/>
    <w:rsid w:val="00B96921"/>
    <w:rsid w:val="00B972E3"/>
    <w:rsid w:val="00BA0489"/>
    <w:rsid w:val="00BA0F5D"/>
    <w:rsid w:val="00BA0F97"/>
    <w:rsid w:val="00BA4629"/>
    <w:rsid w:val="00BA79B5"/>
    <w:rsid w:val="00BB441A"/>
    <w:rsid w:val="00BB5435"/>
    <w:rsid w:val="00BC4817"/>
    <w:rsid w:val="00BC6E4F"/>
    <w:rsid w:val="00BD02AA"/>
    <w:rsid w:val="00BD22BD"/>
    <w:rsid w:val="00BD2542"/>
    <w:rsid w:val="00BD2815"/>
    <w:rsid w:val="00BD3CAC"/>
    <w:rsid w:val="00BD4CB3"/>
    <w:rsid w:val="00BD4FB3"/>
    <w:rsid w:val="00BD5432"/>
    <w:rsid w:val="00BD6822"/>
    <w:rsid w:val="00BE2273"/>
    <w:rsid w:val="00BE3712"/>
    <w:rsid w:val="00BE417B"/>
    <w:rsid w:val="00BE487A"/>
    <w:rsid w:val="00BF098E"/>
    <w:rsid w:val="00BF70BA"/>
    <w:rsid w:val="00C0069C"/>
    <w:rsid w:val="00C01486"/>
    <w:rsid w:val="00C1479B"/>
    <w:rsid w:val="00C21830"/>
    <w:rsid w:val="00C26F6A"/>
    <w:rsid w:val="00C32710"/>
    <w:rsid w:val="00C36573"/>
    <w:rsid w:val="00C4529D"/>
    <w:rsid w:val="00C47595"/>
    <w:rsid w:val="00C5025B"/>
    <w:rsid w:val="00C50288"/>
    <w:rsid w:val="00C511B6"/>
    <w:rsid w:val="00C51C20"/>
    <w:rsid w:val="00C52A5D"/>
    <w:rsid w:val="00C548D6"/>
    <w:rsid w:val="00C5753C"/>
    <w:rsid w:val="00C6088F"/>
    <w:rsid w:val="00C61A73"/>
    <w:rsid w:val="00C63B61"/>
    <w:rsid w:val="00C64FFE"/>
    <w:rsid w:val="00C65D21"/>
    <w:rsid w:val="00C665C1"/>
    <w:rsid w:val="00C66D75"/>
    <w:rsid w:val="00C67B73"/>
    <w:rsid w:val="00C71599"/>
    <w:rsid w:val="00C72707"/>
    <w:rsid w:val="00C75796"/>
    <w:rsid w:val="00C75CB1"/>
    <w:rsid w:val="00C771B7"/>
    <w:rsid w:val="00C83CFC"/>
    <w:rsid w:val="00C83D9B"/>
    <w:rsid w:val="00C84267"/>
    <w:rsid w:val="00C87E2E"/>
    <w:rsid w:val="00C9116F"/>
    <w:rsid w:val="00C91536"/>
    <w:rsid w:val="00C92F25"/>
    <w:rsid w:val="00C95A9C"/>
    <w:rsid w:val="00CA5770"/>
    <w:rsid w:val="00CA6C98"/>
    <w:rsid w:val="00CB111D"/>
    <w:rsid w:val="00CB129B"/>
    <w:rsid w:val="00CB368E"/>
    <w:rsid w:val="00CC3AD4"/>
    <w:rsid w:val="00CC599B"/>
    <w:rsid w:val="00CC7C25"/>
    <w:rsid w:val="00CD2E22"/>
    <w:rsid w:val="00CE6394"/>
    <w:rsid w:val="00CF0425"/>
    <w:rsid w:val="00CF2AC8"/>
    <w:rsid w:val="00CF5156"/>
    <w:rsid w:val="00CF6240"/>
    <w:rsid w:val="00CF6F75"/>
    <w:rsid w:val="00CF7F2C"/>
    <w:rsid w:val="00D031CF"/>
    <w:rsid w:val="00D036C8"/>
    <w:rsid w:val="00D04E7C"/>
    <w:rsid w:val="00D112BD"/>
    <w:rsid w:val="00D2084C"/>
    <w:rsid w:val="00D258CB"/>
    <w:rsid w:val="00D27134"/>
    <w:rsid w:val="00D3275F"/>
    <w:rsid w:val="00D34DD3"/>
    <w:rsid w:val="00D35CE8"/>
    <w:rsid w:val="00D35E85"/>
    <w:rsid w:val="00D40C12"/>
    <w:rsid w:val="00D4158F"/>
    <w:rsid w:val="00D41DB2"/>
    <w:rsid w:val="00D42849"/>
    <w:rsid w:val="00D43E33"/>
    <w:rsid w:val="00D44CFE"/>
    <w:rsid w:val="00D548AE"/>
    <w:rsid w:val="00D61535"/>
    <w:rsid w:val="00D6630F"/>
    <w:rsid w:val="00D71340"/>
    <w:rsid w:val="00D744C9"/>
    <w:rsid w:val="00D7503C"/>
    <w:rsid w:val="00D77FC5"/>
    <w:rsid w:val="00D8089C"/>
    <w:rsid w:val="00D842ED"/>
    <w:rsid w:val="00D90A03"/>
    <w:rsid w:val="00D915D1"/>
    <w:rsid w:val="00D94456"/>
    <w:rsid w:val="00D96B92"/>
    <w:rsid w:val="00DA0217"/>
    <w:rsid w:val="00DA2005"/>
    <w:rsid w:val="00DA7EB1"/>
    <w:rsid w:val="00DB452A"/>
    <w:rsid w:val="00DB5DCB"/>
    <w:rsid w:val="00DB7B7D"/>
    <w:rsid w:val="00DC1BC6"/>
    <w:rsid w:val="00DC2FBC"/>
    <w:rsid w:val="00DC355C"/>
    <w:rsid w:val="00DC56E5"/>
    <w:rsid w:val="00DC5ACE"/>
    <w:rsid w:val="00DD222C"/>
    <w:rsid w:val="00DD2F2E"/>
    <w:rsid w:val="00DD47EB"/>
    <w:rsid w:val="00DD4D4E"/>
    <w:rsid w:val="00DD5E6D"/>
    <w:rsid w:val="00DD7B3D"/>
    <w:rsid w:val="00DE0888"/>
    <w:rsid w:val="00DE2102"/>
    <w:rsid w:val="00DE4654"/>
    <w:rsid w:val="00DE5111"/>
    <w:rsid w:val="00DF0B58"/>
    <w:rsid w:val="00DF1E2F"/>
    <w:rsid w:val="00DF34EA"/>
    <w:rsid w:val="00DF4F75"/>
    <w:rsid w:val="00DF5067"/>
    <w:rsid w:val="00DF7CC8"/>
    <w:rsid w:val="00E01B58"/>
    <w:rsid w:val="00E037A0"/>
    <w:rsid w:val="00E03871"/>
    <w:rsid w:val="00E06F22"/>
    <w:rsid w:val="00E11373"/>
    <w:rsid w:val="00E11C9E"/>
    <w:rsid w:val="00E12B55"/>
    <w:rsid w:val="00E150D1"/>
    <w:rsid w:val="00E16E4B"/>
    <w:rsid w:val="00E25C1B"/>
    <w:rsid w:val="00E279A6"/>
    <w:rsid w:val="00E350C2"/>
    <w:rsid w:val="00E357D1"/>
    <w:rsid w:val="00E35A05"/>
    <w:rsid w:val="00E37669"/>
    <w:rsid w:val="00E41346"/>
    <w:rsid w:val="00E4259B"/>
    <w:rsid w:val="00E434BD"/>
    <w:rsid w:val="00E4454B"/>
    <w:rsid w:val="00E45EBC"/>
    <w:rsid w:val="00E47C0C"/>
    <w:rsid w:val="00E50067"/>
    <w:rsid w:val="00E5124F"/>
    <w:rsid w:val="00E606A5"/>
    <w:rsid w:val="00E60AA4"/>
    <w:rsid w:val="00E61104"/>
    <w:rsid w:val="00E61831"/>
    <w:rsid w:val="00E65FF8"/>
    <w:rsid w:val="00E74596"/>
    <w:rsid w:val="00E757E0"/>
    <w:rsid w:val="00E75B1C"/>
    <w:rsid w:val="00E80A91"/>
    <w:rsid w:val="00E819F0"/>
    <w:rsid w:val="00E906E1"/>
    <w:rsid w:val="00E93147"/>
    <w:rsid w:val="00E93706"/>
    <w:rsid w:val="00E959CF"/>
    <w:rsid w:val="00E96CB8"/>
    <w:rsid w:val="00E971E1"/>
    <w:rsid w:val="00EA1D8B"/>
    <w:rsid w:val="00EA24E2"/>
    <w:rsid w:val="00EA4176"/>
    <w:rsid w:val="00EA73E0"/>
    <w:rsid w:val="00EB1365"/>
    <w:rsid w:val="00EB1E19"/>
    <w:rsid w:val="00EC0ED5"/>
    <w:rsid w:val="00EC3904"/>
    <w:rsid w:val="00ED1EE0"/>
    <w:rsid w:val="00ED2E42"/>
    <w:rsid w:val="00ED4CBC"/>
    <w:rsid w:val="00EE30CB"/>
    <w:rsid w:val="00EE43DC"/>
    <w:rsid w:val="00EE4F90"/>
    <w:rsid w:val="00EE6C7E"/>
    <w:rsid w:val="00EE71E8"/>
    <w:rsid w:val="00EF7E74"/>
    <w:rsid w:val="00F01236"/>
    <w:rsid w:val="00F031A5"/>
    <w:rsid w:val="00F14B6D"/>
    <w:rsid w:val="00F15CD0"/>
    <w:rsid w:val="00F23668"/>
    <w:rsid w:val="00F30BF0"/>
    <w:rsid w:val="00F30DBA"/>
    <w:rsid w:val="00F33826"/>
    <w:rsid w:val="00F358F8"/>
    <w:rsid w:val="00F35B5A"/>
    <w:rsid w:val="00F35D1C"/>
    <w:rsid w:val="00F4102F"/>
    <w:rsid w:val="00F4349E"/>
    <w:rsid w:val="00F44960"/>
    <w:rsid w:val="00F456C9"/>
    <w:rsid w:val="00F461CF"/>
    <w:rsid w:val="00F462A9"/>
    <w:rsid w:val="00F467BF"/>
    <w:rsid w:val="00F5430F"/>
    <w:rsid w:val="00F55703"/>
    <w:rsid w:val="00F55A0E"/>
    <w:rsid w:val="00F55DCC"/>
    <w:rsid w:val="00F62647"/>
    <w:rsid w:val="00F63413"/>
    <w:rsid w:val="00F649A4"/>
    <w:rsid w:val="00F64B64"/>
    <w:rsid w:val="00F70DC9"/>
    <w:rsid w:val="00F70DDA"/>
    <w:rsid w:val="00F72244"/>
    <w:rsid w:val="00F76E4A"/>
    <w:rsid w:val="00F7715A"/>
    <w:rsid w:val="00F83554"/>
    <w:rsid w:val="00F83F51"/>
    <w:rsid w:val="00F851F0"/>
    <w:rsid w:val="00F92DEF"/>
    <w:rsid w:val="00F93208"/>
    <w:rsid w:val="00F96CA8"/>
    <w:rsid w:val="00FA019E"/>
    <w:rsid w:val="00FA16EE"/>
    <w:rsid w:val="00FA1BE2"/>
    <w:rsid w:val="00FA1D6F"/>
    <w:rsid w:val="00FA528F"/>
    <w:rsid w:val="00FA7635"/>
    <w:rsid w:val="00FA7CA0"/>
    <w:rsid w:val="00FB0025"/>
    <w:rsid w:val="00FB0E59"/>
    <w:rsid w:val="00FB1AB1"/>
    <w:rsid w:val="00FB1AC9"/>
    <w:rsid w:val="00FB6ADC"/>
    <w:rsid w:val="00FC4A35"/>
    <w:rsid w:val="00FC5F1A"/>
    <w:rsid w:val="00FD20A8"/>
    <w:rsid w:val="00FE0F5E"/>
    <w:rsid w:val="00FE24B0"/>
    <w:rsid w:val="00FF14B8"/>
    <w:rsid w:val="00FF1529"/>
    <w:rsid w:val="00FF157F"/>
    <w:rsid w:val="00FF54B0"/>
    <w:rsid w:val="00FF6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FCCB"/>
  <w15:chartTrackingRefBased/>
  <w15:docId w15:val="{5EA8BD79-5510-4E82-8556-BE10DD4A7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34A4E"/>
    <w:pPr>
      <w:widowControl w:val="0"/>
      <w:autoSpaceDE w:val="0"/>
      <w:autoSpaceDN w:val="0"/>
      <w:spacing w:after="0" w:line="240" w:lineRule="auto"/>
    </w:pPr>
    <w:rPr>
      <w:rFonts w:ascii="Nirmala UI Semilight" w:eastAsia="Nirmala UI Semilight" w:hAnsi="Nirmala UI Semilight" w:cs="Nirmala UI Semilight"/>
      <w:lang w:val="en-US"/>
    </w:rPr>
  </w:style>
  <w:style w:type="paragraph" w:styleId="Heading1">
    <w:name w:val="heading 1"/>
    <w:basedOn w:val="Normal"/>
    <w:link w:val="Heading1Char"/>
    <w:uiPriority w:val="1"/>
    <w:qFormat/>
    <w:rsid w:val="00534A4E"/>
    <w:pPr>
      <w:spacing w:before="78"/>
      <w:ind w:left="121"/>
      <w:outlineLvl w:val="0"/>
    </w:pPr>
    <w:rPr>
      <w:sz w:val="40"/>
      <w:szCs w:val="40"/>
      <w:u w:val="single" w:color="000000"/>
    </w:rPr>
  </w:style>
  <w:style w:type="paragraph" w:styleId="Heading2">
    <w:name w:val="heading 2"/>
    <w:basedOn w:val="Normal"/>
    <w:link w:val="Heading2Char"/>
    <w:uiPriority w:val="1"/>
    <w:qFormat/>
    <w:rsid w:val="00534A4E"/>
    <w:pPr>
      <w:ind w:left="233"/>
      <w:outlineLvl w:val="1"/>
    </w:pPr>
    <w:rPr>
      <w:rFonts w:ascii="Century Gothic" w:eastAsia="Century Gothic" w:hAnsi="Century Gothic" w:cs="Century Gothic"/>
      <w:b/>
      <w:bCs/>
    </w:rPr>
  </w:style>
  <w:style w:type="paragraph" w:styleId="Heading3">
    <w:name w:val="heading 3"/>
    <w:basedOn w:val="Normal"/>
    <w:next w:val="Normal"/>
    <w:link w:val="Heading3Char"/>
    <w:uiPriority w:val="9"/>
    <w:semiHidden/>
    <w:unhideWhenUsed/>
    <w:qFormat/>
    <w:rsid w:val="00534A4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4A4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4A4E"/>
    <w:rPr>
      <w:rFonts w:ascii="Nirmala UI Semilight" w:eastAsia="Nirmala UI Semilight" w:hAnsi="Nirmala UI Semilight" w:cs="Nirmala UI Semilight"/>
      <w:sz w:val="40"/>
      <w:szCs w:val="40"/>
      <w:u w:val="single" w:color="000000"/>
      <w:lang w:val="en-US"/>
    </w:rPr>
  </w:style>
  <w:style w:type="character" w:customStyle="1" w:styleId="Heading2Char">
    <w:name w:val="Heading 2 Char"/>
    <w:basedOn w:val="DefaultParagraphFont"/>
    <w:link w:val="Heading2"/>
    <w:uiPriority w:val="1"/>
    <w:rsid w:val="00534A4E"/>
    <w:rPr>
      <w:rFonts w:ascii="Century Gothic" w:eastAsia="Century Gothic" w:hAnsi="Century Gothic" w:cs="Century Gothic"/>
      <w:b/>
      <w:bCs/>
      <w:lang w:val="en-US"/>
    </w:rPr>
  </w:style>
  <w:style w:type="character" w:customStyle="1" w:styleId="Heading3Char">
    <w:name w:val="Heading 3 Char"/>
    <w:basedOn w:val="DefaultParagraphFont"/>
    <w:link w:val="Heading3"/>
    <w:uiPriority w:val="9"/>
    <w:semiHidden/>
    <w:rsid w:val="00534A4E"/>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534A4E"/>
    <w:rPr>
      <w:rFonts w:asciiTheme="majorHAnsi" w:eastAsiaTheme="majorEastAsia" w:hAnsiTheme="majorHAnsi" w:cstheme="majorBidi"/>
      <w:i/>
      <w:iCs/>
      <w:color w:val="2E74B5" w:themeColor="accent1" w:themeShade="BF"/>
      <w:lang w:val="en-US"/>
    </w:rPr>
  </w:style>
  <w:style w:type="paragraph" w:styleId="BodyText">
    <w:name w:val="Body Text"/>
    <w:basedOn w:val="Normal"/>
    <w:link w:val="BodyTextChar"/>
    <w:uiPriority w:val="1"/>
    <w:qFormat/>
    <w:rsid w:val="00534A4E"/>
  </w:style>
  <w:style w:type="character" w:customStyle="1" w:styleId="BodyTextChar">
    <w:name w:val="Body Text Char"/>
    <w:basedOn w:val="DefaultParagraphFont"/>
    <w:link w:val="BodyText"/>
    <w:uiPriority w:val="1"/>
    <w:rsid w:val="00534A4E"/>
    <w:rPr>
      <w:rFonts w:ascii="Nirmala UI Semilight" w:eastAsia="Nirmala UI Semilight" w:hAnsi="Nirmala UI Semilight" w:cs="Nirmala UI Semilight"/>
      <w:lang w:val="en-US"/>
    </w:rPr>
  </w:style>
  <w:style w:type="paragraph" w:styleId="ListParagraph">
    <w:name w:val="List Paragraph"/>
    <w:basedOn w:val="Normal"/>
    <w:uiPriority w:val="1"/>
    <w:qFormat/>
    <w:rsid w:val="00534A4E"/>
    <w:pPr>
      <w:ind w:left="843" w:hanging="353"/>
    </w:pPr>
  </w:style>
  <w:style w:type="paragraph" w:customStyle="1" w:styleId="TableParagraph">
    <w:name w:val="Table Paragraph"/>
    <w:basedOn w:val="Normal"/>
    <w:uiPriority w:val="1"/>
    <w:qFormat/>
    <w:rsid w:val="00534A4E"/>
    <w:pPr>
      <w:ind w:left="117"/>
    </w:pPr>
  </w:style>
  <w:style w:type="paragraph" w:customStyle="1" w:styleId="Heading1Num">
    <w:name w:val="Heading 1Num"/>
    <w:basedOn w:val="Heading1"/>
    <w:next w:val="Normal"/>
    <w:uiPriority w:val="1"/>
    <w:qFormat/>
    <w:rsid w:val="00534A4E"/>
    <w:pPr>
      <w:keepNext/>
      <w:keepLines/>
      <w:pageBreakBefore/>
      <w:framePr w:w="8618" w:wrap="around" w:vAnchor="page" w:hAnchor="text" w:y="2836"/>
      <w:widowControl/>
      <w:numPr>
        <w:numId w:val="2"/>
      </w:numPr>
      <w:autoSpaceDE/>
      <w:autoSpaceDN/>
      <w:spacing w:before="0" w:line="240" w:lineRule="atLeast"/>
    </w:pPr>
    <w:rPr>
      <w:rFonts w:ascii="Arial" w:eastAsiaTheme="majorEastAsia" w:hAnsi="Arial" w:cstheme="majorBidi"/>
      <w:bCs/>
      <w:caps/>
      <w:color w:val="E7E6E6" w:themeColor="background2"/>
      <w:szCs w:val="28"/>
      <w:u w:val="none"/>
      <w:lang w:val="en-GB"/>
    </w:rPr>
  </w:style>
  <w:style w:type="paragraph" w:customStyle="1" w:styleId="Heading2Num">
    <w:name w:val="Heading 2Num"/>
    <w:basedOn w:val="Heading2"/>
    <w:next w:val="Normal"/>
    <w:uiPriority w:val="1"/>
    <w:qFormat/>
    <w:rsid w:val="00534A4E"/>
    <w:pPr>
      <w:keepNext/>
      <w:keepLines/>
      <w:widowControl/>
      <w:numPr>
        <w:ilvl w:val="1"/>
        <w:numId w:val="2"/>
      </w:numPr>
      <w:autoSpaceDE/>
      <w:autoSpaceDN/>
      <w:spacing w:before="240" w:after="120" w:line="320" w:lineRule="atLeast"/>
    </w:pPr>
    <w:rPr>
      <w:rFonts w:ascii="Arial Bold" w:eastAsiaTheme="majorEastAsia" w:hAnsi="Arial Bold" w:cstheme="majorBidi"/>
      <w:color w:val="000000" w:themeColor="text1"/>
      <w:sz w:val="28"/>
      <w:szCs w:val="26"/>
      <w:lang w:val="en-GB"/>
    </w:rPr>
  </w:style>
  <w:style w:type="paragraph" w:customStyle="1" w:styleId="Heading3Numb">
    <w:name w:val="Heading 3Numb"/>
    <w:basedOn w:val="Heading3"/>
    <w:next w:val="Normal"/>
    <w:uiPriority w:val="1"/>
    <w:qFormat/>
    <w:rsid w:val="00534A4E"/>
    <w:pPr>
      <w:widowControl/>
      <w:numPr>
        <w:ilvl w:val="2"/>
        <w:numId w:val="2"/>
      </w:numPr>
      <w:tabs>
        <w:tab w:val="clear" w:pos="794"/>
      </w:tabs>
      <w:autoSpaceDE/>
      <w:autoSpaceDN/>
      <w:spacing w:before="240" w:after="120" w:line="280" w:lineRule="atLeast"/>
      <w:ind w:left="1931" w:hanging="353"/>
    </w:pPr>
    <w:rPr>
      <w:rFonts w:ascii="Arial Bold" w:hAnsi="Arial Bold"/>
      <w:b/>
      <w:bCs/>
      <w:color w:val="44546A" w:themeColor="text2"/>
      <w:szCs w:val="22"/>
      <w:lang w:val="en-GB"/>
    </w:rPr>
  </w:style>
  <w:style w:type="paragraph" w:customStyle="1" w:styleId="Bullet2">
    <w:name w:val="Bullet 2"/>
    <w:basedOn w:val="Normal"/>
    <w:qFormat/>
    <w:rsid w:val="00534A4E"/>
    <w:pPr>
      <w:widowControl/>
      <w:numPr>
        <w:numId w:val="3"/>
      </w:numPr>
      <w:autoSpaceDE/>
      <w:autoSpaceDN/>
      <w:spacing w:before="60" w:after="180" w:line="288" w:lineRule="auto"/>
      <w:contextualSpacing/>
      <w:jc w:val="both"/>
    </w:pPr>
    <w:rPr>
      <w:rFonts w:ascii="Arial" w:eastAsiaTheme="minorHAnsi" w:hAnsi="Arial" w:cstheme="minorBidi"/>
      <w:color w:val="000000" w:themeColor="text1"/>
      <w:sz w:val="20"/>
      <w:lang w:val="en-GB"/>
    </w:rPr>
  </w:style>
  <w:style w:type="numbering" w:customStyle="1" w:styleId="NumbLstMain">
    <w:name w:val="NumbLstMain"/>
    <w:uiPriority w:val="99"/>
    <w:rsid w:val="00534A4E"/>
    <w:pPr>
      <w:numPr>
        <w:numId w:val="1"/>
      </w:numPr>
    </w:pPr>
  </w:style>
  <w:style w:type="table" w:styleId="TableGrid">
    <w:name w:val="Table Grid"/>
    <w:aliases w:val="Table for documents"/>
    <w:basedOn w:val="TableNormal"/>
    <w:uiPriority w:val="39"/>
    <w:rsid w:val="00534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autoRedefine/>
    <w:uiPriority w:val="25"/>
    <w:qFormat/>
    <w:rsid w:val="00534A4E"/>
    <w:pPr>
      <w:widowControl/>
      <w:autoSpaceDE/>
      <w:autoSpaceDN/>
      <w:spacing w:before="60" w:after="60" w:line="264" w:lineRule="auto"/>
      <w:ind w:left="57" w:right="57"/>
      <w:jc w:val="right"/>
    </w:pPr>
    <w:rPr>
      <w:rFonts w:ascii="Arial" w:eastAsiaTheme="minorHAnsi" w:hAnsi="Arial" w:cs="Arial"/>
      <w:bCs/>
      <w:sz w:val="18"/>
      <w:szCs w:val="18"/>
      <w:lang w:val="en-GB"/>
    </w:rPr>
  </w:style>
  <w:style w:type="paragraph" w:customStyle="1" w:styleId="TableHeadingWhite">
    <w:name w:val="TableHeadingWhite"/>
    <w:basedOn w:val="Normal"/>
    <w:uiPriority w:val="23"/>
    <w:qFormat/>
    <w:rsid w:val="00534A4E"/>
    <w:pPr>
      <w:keepNext/>
      <w:widowControl/>
      <w:autoSpaceDE/>
      <w:autoSpaceDN/>
      <w:spacing w:before="60" w:after="60" w:line="264" w:lineRule="auto"/>
      <w:ind w:left="57" w:right="57"/>
      <w:jc w:val="right"/>
    </w:pPr>
    <w:rPr>
      <w:rFonts w:ascii="Arial" w:eastAsiaTheme="minorHAnsi" w:hAnsi="Arial" w:cs="Arial"/>
      <w:bCs/>
      <w:color w:val="FFFFFF" w:themeColor="background1"/>
      <w:sz w:val="18"/>
      <w:szCs w:val="18"/>
      <w:lang w:val="en-GB"/>
    </w:rPr>
  </w:style>
  <w:style w:type="paragraph" w:customStyle="1" w:styleId="TableTitle">
    <w:name w:val="TableTitle"/>
    <w:basedOn w:val="Normal"/>
    <w:uiPriority w:val="22"/>
    <w:qFormat/>
    <w:rsid w:val="00534A4E"/>
    <w:pPr>
      <w:widowControl/>
      <w:autoSpaceDE/>
      <w:autoSpaceDN/>
      <w:spacing w:before="200" w:after="100" w:line="264" w:lineRule="auto"/>
    </w:pPr>
    <w:rPr>
      <w:rFonts w:ascii="Arial" w:eastAsiaTheme="minorHAnsi" w:hAnsi="Arial" w:cstheme="minorBidi"/>
      <w:b/>
      <w:color w:val="000000" w:themeColor="text1"/>
      <w:sz w:val="20"/>
      <w:lang w:val="en-GB"/>
    </w:rPr>
  </w:style>
  <w:style w:type="paragraph" w:customStyle="1" w:styleId="source">
    <w:name w:val="source"/>
    <w:basedOn w:val="BodyText"/>
    <w:autoRedefine/>
    <w:qFormat/>
    <w:rsid w:val="00534A4E"/>
    <w:pPr>
      <w:widowControl/>
      <w:autoSpaceDE/>
      <w:autoSpaceDN/>
      <w:spacing w:before="20" w:after="100" w:line="288" w:lineRule="auto"/>
      <w:ind w:hanging="426"/>
    </w:pPr>
    <w:rPr>
      <w:rFonts w:ascii="Arial" w:eastAsia="Times New Roman" w:hAnsi="Arial" w:cs="Times New Roman"/>
      <w:i/>
      <w:color w:val="000000" w:themeColor="text1"/>
      <w:sz w:val="20"/>
      <w:szCs w:val="24"/>
      <w:lang w:val="en-GB"/>
    </w:rPr>
  </w:style>
  <w:style w:type="table" w:customStyle="1" w:styleId="ListTable4-Accent61">
    <w:name w:val="List Table 4 - Accent 61"/>
    <w:basedOn w:val="TableNormal"/>
    <w:uiPriority w:val="49"/>
    <w:rsid w:val="00534A4E"/>
    <w:pPr>
      <w:spacing w:before="120" w:after="0" w:line="240" w:lineRule="auto"/>
      <w:jc w:val="right"/>
    </w:pPr>
    <w:rPr>
      <w:rFonts w:ascii="Arial" w:hAnsi="Arial"/>
      <w:color w:val="7F7F7F"/>
      <w:sz w:val="20"/>
      <w:szCs w:val="20"/>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E8EFE8"/>
      <w:vAlign w:val="center"/>
    </w:tcPr>
    <w:tblStylePr w:type="firstRow">
      <w:pPr>
        <w:wordWrap/>
        <w:spacing w:beforeLines="0" w:before="60" w:beforeAutospacing="0" w:afterLines="0" w:after="120" w:afterAutospacing="0" w:line="240" w:lineRule="auto"/>
        <w:jc w:val="center"/>
      </w:pPr>
      <w:rPr>
        <w:rFonts w:ascii="Arial" w:hAnsi="Arial"/>
        <w:b/>
        <w:bCs/>
        <w:color w:val="FFFFFF" w:themeColor="background1"/>
        <w:sz w:val="20"/>
      </w:rPr>
      <w:tblPr/>
      <w:trPr>
        <w:cantSplit/>
        <w:tblHeader/>
      </w:trPr>
      <w:tcPr>
        <w:shd w:val="clear" w:color="auto" w:fill="3F9C35"/>
        <w:vAlign w:val="center"/>
      </w:tcPr>
    </w:tblStylePr>
    <w:tblStylePr w:type="lastRow">
      <w:rPr>
        <w:b/>
        <w:bCs/>
      </w:rPr>
      <w:tblPr/>
      <w:tcPr>
        <w:tcBorders>
          <w:top w:val="double" w:sz="4" w:space="0" w:color="A8D08D" w:themeColor="accent6" w:themeTint="99"/>
        </w:tcBorders>
      </w:tcPr>
    </w:tblStylePr>
    <w:tblStylePr w:type="firstCol">
      <w:rPr>
        <w:b w:val="0"/>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D3D3D4"/>
      </w:tcPr>
    </w:tblStylePr>
    <w:tblStylePr w:type="band2Horz">
      <w:tblPr/>
      <w:tcPr>
        <w:shd w:val="clear" w:color="auto" w:fill="EAEAEB"/>
      </w:tcPr>
    </w:tblStylePr>
  </w:style>
  <w:style w:type="paragraph" w:customStyle="1" w:styleId="BodyText-parastyle">
    <w:name w:val="Body Text - para style"/>
    <w:basedOn w:val="BodyText"/>
    <w:qFormat/>
    <w:rsid w:val="00534A4E"/>
    <w:pPr>
      <w:widowControl/>
      <w:autoSpaceDE/>
      <w:autoSpaceDN/>
      <w:spacing w:before="60" w:after="180" w:line="288" w:lineRule="auto"/>
      <w:jc w:val="both"/>
    </w:pPr>
    <w:rPr>
      <w:rFonts w:ascii="Arial" w:eastAsia="Times New Roman" w:hAnsi="Arial" w:cs="Times New Roman"/>
      <w:color w:val="000000" w:themeColor="text1"/>
      <w:sz w:val="20"/>
      <w:szCs w:val="24"/>
      <w:lang w:val="en-GB"/>
    </w:rPr>
  </w:style>
  <w:style w:type="paragraph" w:customStyle="1" w:styleId="TableTotal">
    <w:name w:val="TableTotal"/>
    <w:basedOn w:val="TableText"/>
    <w:uiPriority w:val="29"/>
    <w:qFormat/>
    <w:rsid w:val="00534A4E"/>
    <w:rPr>
      <w:b/>
    </w:rPr>
  </w:style>
  <w:style w:type="paragraph" w:styleId="Header">
    <w:name w:val="header"/>
    <w:basedOn w:val="Normal"/>
    <w:link w:val="HeaderChar"/>
    <w:uiPriority w:val="99"/>
    <w:rsid w:val="00534A4E"/>
    <w:pPr>
      <w:widowControl/>
      <w:tabs>
        <w:tab w:val="center" w:pos="4513"/>
        <w:tab w:val="right" w:pos="9026"/>
      </w:tabs>
      <w:autoSpaceDE/>
      <w:autoSpaceDN/>
    </w:pPr>
    <w:rPr>
      <w:rFonts w:ascii="Arial" w:eastAsiaTheme="minorHAnsi" w:hAnsi="Arial" w:cstheme="minorBidi"/>
      <w:color w:val="000000" w:themeColor="text1"/>
      <w:sz w:val="20"/>
      <w:lang w:val="en-GB"/>
    </w:rPr>
  </w:style>
  <w:style w:type="character" w:customStyle="1" w:styleId="HeaderChar">
    <w:name w:val="Header Char"/>
    <w:basedOn w:val="DefaultParagraphFont"/>
    <w:link w:val="Header"/>
    <w:uiPriority w:val="99"/>
    <w:rsid w:val="00534A4E"/>
    <w:rPr>
      <w:rFonts w:ascii="Arial" w:hAnsi="Arial"/>
      <w:color w:val="000000" w:themeColor="text1"/>
      <w:sz w:val="20"/>
    </w:rPr>
  </w:style>
  <w:style w:type="paragraph" w:styleId="Footer">
    <w:name w:val="footer"/>
    <w:basedOn w:val="Normal"/>
    <w:link w:val="FooterChar"/>
    <w:uiPriority w:val="99"/>
    <w:unhideWhenUsed/>
    <w:rsid w:val="00534A4E"/>
    <w:pPr>
      <w:tabs>
        <w:tab w:val="center" w:pos="4513"/>
        <w:tab w:val="right" w:pos="9026"/>
      </w:tabs>
    </w:pPr>
  </w:style>
  <w:style w:type="character" w:customStyle="1" w:styleId="FooterChar">
    <w:name w:val="Footer Char"/>
    <w:basedOn w:val="DefaultParagraphFont"/>
    <w:link w:val="Footer"/>
    <w:uiPriority w:val="99"/>
    <w:rsid w:val="00534A4E"/>
    <w:rPr>
      <w:rFonts w:ascii="Nirmala UI Semilight" w:eastAsia="Nirmala UI Semilight" w:hAnsi="Nirmala UI Semilight" w:cs="Nirmala UI Semilight"/>
      <w:lang w:val="en-US"/>
    </w:rPr>
  </w:style>
  <w:style w:type="paragraph" w:customStyle="1" w:styleId="TableBullet1">
    <w:name w:val="TableBullet 1"/>
    <w:basedOn w:val="TableText"/>
    <w:autoRedefine/>
    <w:uiPriority w:val="31"/>
    <w:qFormat/>
    <w:rsid w:val="00534A4E"/>
    <w:pPr>
      <w:numPr>
        <w:ilvl w:val="2"/>
        <w:numId w:val="4"/>
      </w:numPr>
    </w:pPr>
  </w:style>
  <w:style w:type="paragraph" w:customStyle="1" w:styleId="TableBullet2">
    <w:name w:val="TableBullet 2"/>
    <w:basedOn w:val="TableText"/>
    <w:uiPriority w:val="31"/>
    <w:qFormat/>
    <w:rsid w:val="00534A4E"/>
    <w:pPr>
      <w:numPr>
        <w:ilvl w:val="3"/>
        <w:numId w:val="4"/>
      </w:numPr>
    </w:pPr>
  </w:style>
  <w:style w:type="paragraph" w:customStyle="1" w:styleId="TableNumbList1">
    <w:name w:val="TableNumbList 1"/>
    <w:basedOn w:val="TableText"/>
    <w:uiPriority w:val="30"/>
    <w:qFormat/>
    <w:rsid w:val="00534A4E"/>
    <w:pPr>
      <w:numPr>
        <w:numId w:val="4"/>
      </w:numPr>
    </w:pPr>
  </w:style>
  <w:style w:type="paragraph" w:customStyle="1" w:styleId="TableNumbList2">
    <w:name w:val="TableNumbList 2"/>
    <w:basedOn w:val="TableText"/>
    <w:uiPriority w:val="30"/>
    <w:qFormat/>
    <w:rsid w:val="00534A4E"/>
    <w:pPr>
      <w:numPr>
        <w:ilvl w:val="1"/>
        <w:numId w:val="4"/>
      </w:numPr>
    </w:pPr>
  </w:style>
  <w:style w:type="numbering" w:customStyle="1" w:styleId="NumbLstTables">
    <w:name w:val="NumbLstTables"/>
    <w:uiPriority w:val="99"/>
    <w:rsid w:val="00534A4E"/>
    <w:pPr>
      <w:numPr>
        <w:numId w:val="4"/>
      </w:numPr>
    </w:pPr>
  </w:style>
  <w:style w:type="paragraph" w:customStyle="1" w:styleId="Head1Num2C2R">
    <w:name w:val="Head1Num2C2R"/>
    <w:basedOn w:val="Normal"/>
    <w:next w:val="Normal"/>
    <w:autoRedefine/>
    <w:uiPriority w:val="4"/>
    <w:qFormat/>
    <w:rsid w:val="001900BD"/>
    <w:pPr>
      <w:keepNext/>
      <w:keepLines/>
      <w:pageBreakBefore/>
      <w:widowControl/>
      <w:autoSpaceDE/>
      <w:autoSpaceDN/>
      <w:spacing w:line="240" w:lineRule="atLeast"/>
      <w:outlineLvl w:val="0"/>
    </w:pPr>
    <w:rPr>
      <w:rFonts w:ascii="Arial" w:eastAsiaTheme="majorEastAsia" w:hAnsi="Arial" w:cstheme="majorBidi"/>
      <w:b/>
      <w:bCs/>
      <w:caps/>
      <w:color w:val="E7E6E6" w:themeColor="background2"/>
      <w:sz w:val="28"/>
      <w:szCs w:val="28"/>
      <w:lang w:val="en-GB"/>
    </w:rPr>
  </w:style>
  <w:style w:type="paragraph" w:customStyle="1" w:styleId="Bullet">
    <w:name w:val="Bullet"/>
    <w:basedOn w:val="ListParagraph"/>
    <w:autoRedefine/>
    <w:qFormat/>
    <w:rsid w:val="00534A4E"/>
    <w:pPr>
      <w:widowControl/>
      <w:numPr>
        <w:numId w:val="6"/>
      </w:numPr>
      <w:autoSpaceDE/>
      <w:autoSpaceDN/>
      <w:spacing w:before="60" w:after="180" w:line="288" w:lineRule="auto"/>
      <w:contextualSpacing/>
      <w:jc w:val="both"/>
    </w:pPr>
    <w:rPr>
      <w:rFonts w:ascii="Arial" w:eastAsia="Times New Roman" w:hAnsi="Arial" w:cs="Times New Roman"/>
      <w:bCs/>
      <w:sz w:val="20"/>
      <w:szCs w:val="24"/>
      <w:lang w:val="en-GB"/>
    </w:rPr>
  </w:style>
  <w:style w:type="paragraph" w:customStyle="1" w:styleId="BodyText-parastylebold">
    <w:name w:val="Body Text - para style bold"/>
    <w:basedOn w:val="BodyText-parastyle"/>
    <w:autoRedefine/>
    <w:qFormat/>
    <w:rsid w:val="00534A4E"/>
    <w:rPr>
      <w:b/>
    </w:rPr>
  </w:style>
  <w:style w:type="paragraph" w:customStyle="1" w:styleId="BodyText-italics">
    <w:name w:val="Body Text - italics"/>
    <w:basedOn w:val="BodyText-parastyle"/>
    <w:autoRedefine/>
    <w:qFormat/>
    <w:rsid w:val="00007CAA"/>
    <w:pPr>
      <w:spacing w:before="0" w:after="0"/>
    </w:pPr>
    <w:rPr>
      <w:rFonts w:eastAsiaTheme="minorEastAsia"/>
      <w:b/>
      <w:i/>
      <w:sz w:val="22"/>
      <w:szCs w:val="22"/>
    </w:rPr>
  </w:style>
  <w:style w:type="paragraph" w:styleId="NormalWeb">
    <w:name w:val="Normal (Web)"/>
    <w:basedOn w:val="Normal"/>
    <w:uiPriority w:val="99"/>
    <w:unhideWhenUsed/>
    <w:rsid w:val="00724D74"/>
    <w:pPr>
      <w:widowControl/>
      <w:autoSpaceDE/>
      <w:autoSpaceDN/>
      <w:spacing w:after="150" w:line="255" w:lineRule="atLeast"/>
    </w:pPr>
    <w:rPr>
      <w:rFonts w:ascii="Times New Roman" w:eastAsia="Times New Roman" w:hAnsi="Times New Roman" w:cs="Times New Roman"/>
      <w:color w:val="666666"/>
      <w:sz w:val="20"/>
      <w:szCs w:val="20"/>
      <w:lang w:val="en-GB" w:eastAsia="en-GB"/>
    </w:rPr>
  </w:style>
  <w:style w:type="paragraph" w:customStyle="1" w:styleId="BodyText-parastylelandscape">
    <w:name w:val="Body Text - para style landscape"/>
    <w:basedOn w:val="BodyText-parastyle"/>
    <w:autoRedefine/>
    <w:qFormat/>
    <w:rsid w:val="00724D74"/>
    <w:pPr>
      <w:jc w:val="left"/>
    </w:pPr>
    <w:rPr>
      <w:rFonts w:eastAsiaTheme="minorHAnsi" w:cstheme="minorBidi"/>
      <w:bCs/>
      <w:sz w:val="18"/>
      <w:szCs w:val="18"/>
    </w:rPr>
  </w:style>
  <w:style w:type="character" w:styleId="SubtleReference">
    <w:name w:val="Subtle Reference"/>
    <w:uiPriority w:val="31"/>
    <w:qFormat/>
    <w:rsid w:val="004F0EC8"/>
    <w:rPr>
      <w:noProof/>
      <w:szCs w:val="24"/>
    </w:rPr>
  </w:style>
  <w:style w:type="character" w:styleId="IntenseEmphasis">
    <w:name w:val="Intense Emphasis"/>
    <w:basedOn w:val="DefaultParagraphFont"/>
    <w:uiPriority w:val="49"/>
    <w:qFormat/>
    <w:rsid w:val="0049082D"/>
    <w:rPr>
      <w:i/>
      <w:iCs/>
      <w:color w:val="5B9BD5" w:themeColor="accent1"/>
    </w:rPr>
  </w:style>
  <w:style w:type="character" w:styleId="Hyperlink">
    <w:name w:val="Hyperlink"/>
    <w:basedOn w:val="DefaultParagraphFont"/>
    <w:uiPriority w:val="99"/>
    <w:rsid w:val="007449B4"/>
    <w:rPr>
      <w:color w:val="0563C1" w:themeColor="hyperlink"/>
      <w:u w:val="single"/>
    </w:rPr>
  </w:style>
  <w:style w:type="character" w:styleId="Strong">
    <w:name w:val="Strong"/>
    <w:aliases w:val="Bold Text,Body Text Bold"/>
    <w:basedOn w:val="DefaultParagraphFont"/>
    <w:uiPriority w:val="22"/>
    <w:qFormat/>
    <w:rsid w:val="007449B4"/>
    <w:rPr>
      <w:b/>
      <w:bCs/>
    </w:rPr>
  </w:style>
  <w:style w:type="paragraph" w:customStyle="1" w:styleId="Bullet1">
    <w:name w:val="Bullet 1"/>
    <w:basedOn w:val="Normal"/>
    <w:uiPriority w:val="9"/>
    <w:qFormat/>
    <w:rsid w:val="00DA7EB1"/>
    <w:pPr>
      <w:widowControl/>
      <w:numPr>
        <w:numId w:val="8"/>
      </w:numPr>
      <w:autoSpaceDE/>
      <w:autoSpaceDN/>
      <w:spacing w:after="200" w:line="264" w:lineRule="auto"/>
    </w:pPr>
    <w:rPr>
      <w:rFonts w:ascii="Arial" w:eastAsiaTheme="minorHAnsi" w:hAnsi="Arial" w:cstheme="minorBidi"/>
      <w:color w:val="000000" w:themeColor="text1"/>
      <w:sz w:val="20"/>
      <w:lang w:val="en-GB"/>
    </w:rPr>
  </w:style>
  <w:style w:type="numbering" w:customStyle="1" w:styleId="NumbLstBullet">
    <w:name w:val="NumbLstBullet"/>
    <w:uiPriority w:val="99"/>
    <w:rsid w:val="00DA7EB1"/>
    <w:pPr>
      <w:numPr>
        <w:numId w:val="7"/>
      </w:numPr>
    </w:pPr>
  </w:style>
  <w:style w:type="paragraph" w:customStyle="1" w:styleId="Bullet2final">
    <w:name w:val="Bullet 2 final"/>
    <w:basedOn w:val="Bullet2"/>
    <w:uiPriority w:val="4"/>
    <w:qFormat/>
    <w:rsid w:val="00DA7EB1"/>
    <w:pPr>
      <w:numPr>
        <w:ilvl w:val="1"/>
        <w:numId w:val="9"/>
      </w:numPr>
      <w:ind w:left="1066" w:hanging="357"/>
    </w:pPr>
  </w:style>
  <w:style w:type="paragraph" w:styleId="NoSpacing">
    <w:name w:val="No Spacing"/>
    <w:uiPriority w:val="1"/>
    <w:qFormat/>
    <w:rsid w:val="00B717E0"/>
    <w:pPr>
      <w:spacing w:after="0" w:line="240" w:lineRule="auto"/>
    </w:pPr>
  </w:style>
  <w:style w:type="paragraph" w:customStyle="1" w:styleId="Text2">
    <w:name w:val="Text 2"/>
    <w:basedOn w:val="Normal"/>
    <w:qFormat/>
    <w:rsid w:val="00C50288"/>
    <w:pPr>
      <w:widowControl/>
      <w:tabs>
        <w:tab w:val="num" w:pos="592"/>
      </w:tabs>
      <w:autoSpaceDE/>
      <w:autoSpaceDN/>
      <w:spacing w:line="240" w:lineRule="exact"/>
      <w:ind w:left="232"/>
    </w:pPr>
    <w:rPr>
      <w:rFonts w:ascii="Arial" w:eastAsia="Times New Roman" w:hAnsi="Arial" w:cs="Arial"/>
      <w:color w:val="000000" w:themeColor="text1"/>
      <w:sz w:val="17"/>
      <w:szCs w:val="17"/>
      <w:lang w:val="en-IE" w:eastAsia="en-GB"/>
    </w:rPr>
  </w:style>
  <w:style w:type="paragraph" w:styleId="BalloonText">
    <w:name w:val="Balloon Text"/>
    <w:basedOn w:val="Normal"/>
    <w:link w:val="BalloonTextChar"/>
    <w:uiPriority w:val="99"/>
    <w:semiHidden/>
    <w:unhideWhenUsed/>
    <w:rsid w:val="00151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9FE"/>
    <w:rPr>
      <w:rFonts w:ascii="Segoe UI" w:eastAsia="Nirmala UI Semilight" w:hAnsi="Segoe UI" w:cs="Segoe UI"/>
      <w:sz w:val="18"/>
      <w:szCs w:val="18"/>
      <w:lang w:val="en-US"/>
    </w:rPr>
  </w:style>
  <w:style w:type="character" w:styleId="CommentReference">
    <w:name w:val="annotation reference"/>
    <w:basedOn w:val="DefaultParagraphFont"/>
    <w:uiPriority w:val="99"/>
    <w:semiHidden/>
    <w:unhideWhenUsed/>
    <w:rsid w:val="0045606E"/>
    <w:rPr>
      <w:sz w:val="16"/>
      <w:szCs w:val="16"/>
    </w:rPr>
  </w:style>
  <w:style w:type="paragraph" w:styleId="CommentText">
    <w:name w:val="annotation text"/>
    <w:basedOn w:val="Normal"/>
    <w:link w:val="CommentTextChar"/>
    <w:uiPriority w:val="99"/>
    <w:semiHidden/>
    <w:unhideWhenUsed/>
    <w:rsid w:val="0045606E"/>
    <w:rPr>
      <w:sz w:val="20"/>
      <w:szCs w:val="20"/>
    </w:rPr>
  </w:style>
  <w:style w:type="character" w:customStyle="1" w:styleId="CommentTextChar">
    <w:name w:val="Comment Text Char"/>
    <w:basedOn w:val="DefaultParagraphFont"/>
    <w:link w:val="CommentText"/>
    <w:uiPriority w:val="99"/>
    <w:semiHidden/>
    <w:rsid w:val="0045606E"/>
    <w:rPr>
      <w:rFonts w:ascii="Nirmala UI Semilight" w:eastAsia="Nirmala UI Semilight" w:hAnsi="Nirmala UI Semilight" w:cs="Nirmala UI Semilight"/>
      <w:sz w:val="20"/>
      <w:szCs w:val="20"/>
      <w:lang w:val="en-US"/>
    </w:rPr>
  </w:style>
  <w:style w:type="paragraph" w:styleId="CommentSubject">
    <w:name w:val="annotation subject"/>
    <w:basedOn w:val="CommentText"/>
    <w:next w:val="CommentText"/>
    <w:link w:val="CommentSubjectChar"/>
    <w:uiPriority w:val="99"/>
    <w:semiHidden/>
    <w:unhideWhenUsed/>
    <w:rsid w:val="0045606E"/>
    <w:rPr>
      <w:b/>
      <w:bCs/>
    </w:rPr>
  </w:style>
  <w:style w:type="character" w:customStyle="1" w:styleId="CommentSubjectChar">
    <w:name w:val="Comment Subject Char"/>
    <w:basedOn w:val="CommentTextChar"/>
    <w:link w:val="CommentSubject"/>
    <w:uiPriority w:val="99"/>
    <w:semiHidden/>
    <w:rsid w:val="0045606E"/>
    <w:rPr>
      <w:rFonts w:ascii="Nirmala UI Semilight" w:eastAsia="Nirmala UI Semilight" w:hAnsi="Nirmala UI Semilight" w:cs="Nirmala UI Semilight"/>
      <w:b/>
      <w:bCs/>
      <w:sz w:val="20"/>
      <w:szCs w:val="20"/>
      <w:lang w:val="en-US"/>
    </w:rPr>
  </w:style>
  <w:style w:type="paragraph" w:customStyle="1" w:styleId="TableSource">
    <w:name w:val="TableSource"/>
    <w:basedOn w:val="Normal"/>
    <w:next w:val="Normal"/>
    <w:uiPriority w:val="31"/>
    <w:qFormat/>
    <w:rsid w:val="001B1FEB"/>
    <w:pPr>
      <w:widowControl/>
      <w:autoSpaceDE/>
      <w:autoSpaceDN/>
      <w:spacing w:after="200" w:line="264" w:lineRule="auto"/>
    </w:pPr>
    <w:rPr>
      <w:rFonts w:ascii="Arial" w:eastAsiaTheme="minorHAnsi" w:hAnsi="Arial" w:cstheme="minorBidi"/>
      <w:i/>
      <w:color w:val="000000" w:themeColor="text1"/>
      <w:sz w:val="20"/>
      <w:lang w:val="en-GB"/>
    </w:rPr>
  </w:style>
  <w:style w:type="character" w:styleId="FollowedHyperlink">
    <w:name w:val="FollowedHyperlink"/>
    <w:basedOn w:val="DefaultParagraphFont"/>
    <w:uiPriority w:val="99"/>
    <w:semiHidden/>
    <w:unhideWhenUsed/>
    <w:rsid w:val="004562FA"/>
    <w:rPr>
      <w:color w:val="954F72" w:themeColor="followedHyperlink"/>
      <w:u w:val="single"/>
    </w:rPr>
  </w:style>
  <w:style w:type="paragraph" w:styleId="TOC2">
    <w:name w:val="toc 2"/>
    <w:basedOn w:val="Normal"/>
    <w:next w:val="Normal"/>
    <w:autoRedefine/>
    <w:uiPriority w:val="39"/>
    <w:unhideWhenUsed/>
    <w:rsid w:val="00CC7C25"/>
    <w:pPr>
      <w:spacing w:after="100"/>
      <w:ind w:left="220"/>
    </w:pPr>
  </w:style>
  <w:style w:type="paragraph" w:styleId="TOCHeading">
    <w:name w:val="TOC Heading"/>
    <w:basedOn w:val="Heading1"/>
    <w:next w:val="Normal"/>
    <w:uiPriority w:val="39"/>
    <w:unhideWhenUsed/>
    <w:qFormat/>
    <w:rsid w:val="00CC7C25"/>
    <w:pPr>
      <w:keepNext/>
      <w:keepLines/>
      <w:widowControl/>
      <w:autoSpaceDE/>
      <w:autoSpaceDN/>
      <w:spacing w:before="240" w:line="259" w:lineRule="auto"/>
      <w:ind w:left="0"/>
      <w:outlineLvl w:val="9"/>
    </w:pPr>
    <w:rPr>
      <w:rFonts w:asciiTheme="majorHAnsi" w:eastAsiaTheme="majorEastAsia" w:hAnsiTheme="majorHAnsi" w:cstheme="majorBidi"/>
      <w:color w:val="2E74B5" w:themeColor="accent1" w:themeShade="BF"/>
      <w:sz w:val="32"/>
      <w:szCs w:val="32"/>
      <w:u w:val="none"/>
    </w:rPr>
  </w:style>
  <w:style w:type="character" w:styleId="UnresolvedMention">
    <w:name w:val="Unresolved Mention"/>
    <w:basedOn w:val="DefaultParagraphFont"/>
    <w:uiPriority w:val="99"/>
    <w:semiHidden/>
    <w:unhideWhenUsed/>
    <w:rsid w:val="0086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641426088">
      <w:bodyDiv w:val="1"/>
      <w:marLeft w:val="0"/>
      <w:marRight w:val="0"/>
      <w:marTop w:val="0"/>
      <w:marBottom w:val="0"/>
      <w:divBdr>
        <w:top w:val="none" w:sz="0" w:space="0" w:color="auto"/>
        <w:left w:val="none" w:sz="0" w:space="0" w:color="auto"/>
        <w:bottom w:val="none" w:sz="0" w:space="0" w:color="auto"/>
        <w:right w:val="none" w:sz="0" w:space="0" w:color="auto"/>
      </w:divBdr>
    </w:div>
    <w:div w:id="911349144">
      <w:bodyDiv w:val="1"/>
      <w:marLeft w:val="0"/>
      <w:marRight w:val="0"/>
      <w:marTop w:val="0"/>
      <w:marBottom w:val="0"/>
      <w:divBdr>
        <w:top w:val="none" w:sz="0" w:space="0" w:color="auto"/>
        <w:left w:val="none" w:sz="0" w:space="0" w:color="auto"/>
        <w:bottom w:val="none" w:sz="0" w:space="0" w:color="auto"/>
        <w:right w:val="none" w:sz="0" w:space="0" w:color="auto"/>
      </w:divBdr>
    </w:div>
    <w:div w:id="964042857">
      <w:bodyDiv w:val="1"/>
      <w:marLeft w:val="0"/>
      <w:marRight w:val="0"/>
      <w:marTop w:val="0"/>
      <w:marBottom w:val="0"/>
      <w:divBdr>
        <w:top w:val="none" w:sz="0" w:space="0" w:color="auto"/>
        <w:left w:val="none" w:sz="0" w:space="0" w:color="auto"/>
        <w:bottom w:val="none" w:sz="0" w:space="0" w:color="auto"/>
        <w:right w:val="none" w:sz="0" w:space="0" w:color="auto"/>
      </w:divBdr>
    </w:div>
    <w:div w:id="127671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lisburncastlereagh.gov.uk/web/guest/w/asset-register-?p_l_back_url=https%3A%2F%2Fwww.lisburncastlereagh.gov.uk%2F&amp;p_l_back_url_title=Home" TargetMode="External"/><Relationship Id="rId2" Type="http://schemas.openxmlformats.org/officeDocument/2006/relationships/numbering" Target="numbering.xml"/><Relationship Id="rId16" Type="http://schemas.openxmlformats.org/officeDocument/2006/relationships/hyperlink" Target="https://www.lisburncastlereagh.gov.uk/documents/d/guest/lccc-corporate-plan-2024-2028-web"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isburncastlereagh.gov.uk/council/publications/policies"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C7BE62-E3DD-4B42-83E4-B94E316898F6}" type="doc">
      <dgm:prSet loTypeId="urn:microsoft.com/office/officeart/2005/8/layout/radial6" loCatId="" qsTypeId="urn:microsoft.com/office/officeart/2005/8/quickstyle/simple4" qsCatId="simple" csTypeId="urn:microsoft.com/office/officeart/2005/8/colors/accent1_2" csCatId="accent1" phldr="1"/>
      <dgm:spPr/>
      <dgm:t>
        <a:bodyPr/>
        <a:lstStyle/>
        <a:p>
          <a:endParaRPr lang="en-GB"/>
        </a:p>
      </dgm:t>
    </dgm:pt>
    <dgm:pt modelId="{06753183-A7F1-E746-B86A-4E2D1F0A7DBE}">
      <dgm:prSet phldrT="[Text]" custT="1"/>
      <dgm:spPr/>
      <dgm:t>
        <a:bodyPr/>
        <a:lstStyle/>
        <a:p>
          <a:r>
            <a:rPr lang="en-GB" sz="1200" b="1" dirty="0"/>
            <a:t>Land and Property Objectives</a:t>
          </a:r>
        </a:p>
      </dgm:t>
    </dgm:pt>
    <dgm:pt modelId="{07D667C1-8A5D-5B4D-BCB4-56F4C47A33AF}" type="parTrans" cxnId="{477623C7-45CF-E845-84CC-65C219324597}">
      <dgm:prSet/>
      <dgm:spPr/>
      <dgm:t>
        <a:bodyPr/>
        <a:lstStyle/>
        <a:p>
          <a:endParaRPr lang="en-GB" sz="800"/>
        </a:p>
      </dgm:t>
    </dgm:pt>
    <dgm:pt modelId="{CA9D75D8-D989-7C42-8EFC-A75BAF53C687}" type="sibTrans" cxnId="{477623C7-45CF-E845-84CC-65C219324597}">
      <dgm:prSet/>
      <dgm:spPr/>
      <dgm:t>
        <a:bodyPr/>
        <a:lstStyle/>
        <a:p>
          <a:endParaRPr lang="en-GB" sz="800"/>
        </a:p>
      </dgm:t>
    </dgm:pt>
    <dgm:pt modelId="{37B63309-8488-A445-9C66-9B83FAFF8EF6}">
      <dgm:prSet phldrT="[Text]" custT="1"/>
      <dgm:spPr/>
      <dgm:t>
        <a:bodyPr/>
        <a:lstStyle/>
        <a:p>
          <a:pPr>
            <a:buNone/>
          </a:pPr>
          <a:r>
            <a:rPr lang="en-US" sz="800" b="0" i="0" u="none" dirty="0"/>
            <a:t>Appropriate Asset Management Staffing Structures</a:t>
          </a:r>
          <a:endParaRPr lang="en-GB" sz="800" dirty="0"/>
        </a:p>
      </dgm:t>
    </dgm:pt>
    <dgm:pt modelId="{A3E109E5-098B-6244-B347-8919C5C228F8}" type="parTrans" cxnId="{D0CA8DC2-BBA5-D849-8A00-56C4F0448000}">
      <dgm:prSet/>
      <dgm:spPr/>
      <dgm:t>
        <a:bodyPr/>
        <a:lstStyle/>
        <a:p>
          <a:endParaRPr lang="en-GB" sz="800"/>
        </a:p>
      </dgm:t>
    </dgm:pt>
    <dgm:pt modelId="{44DDB5FF-DB27-D641-A052-3D30C318862C}" type="sibTrans" cxnId="{D0CA8DC2-BBA5-D849-8A00-56C4F0448000}">
      <dgm:prSet/>
      <dgm:spPr/>
      <dgm:t>
        <a:bodyPr/>
        <a:lstStyle/>
        <a:p>
          <a:endParaRPr lang="en-GB" sz="800"/>
        </a:p>
      </dgm:t>
    </dgm:pt>
    <dgm:pt modelId="{68158775-9188-E14C-819F-DA1F26544DBD}">
      <dgm:prSet custT="1"/>
      <dgm:spPr/>
      <dgm:t>
        <a:bodyPr/>
        <a:lstStyle/>
        <a:p>
          <a:pPr>
            <a:buNone/>
          </a:pPr>
          <a:r>
            <a:rPr lang="en-US" sz="800" b="0" i="0" u="none" dirty="0"/>
            <a:t>Build on One Public Estate </a:t>
          </a:r>
          <a:endParaRPr lang="en-GB" sz="800" dirty="0"/>
        </a:p>
      </dgm:t>
    </dgm:pt>
    <dgm:pt modelId="{30F9ABDC-0D51-8245-8D1A-3FAD99EF4C79}" type="parTrans" cxnId="{1D7385EE-212A-AF4C-BE9F-EE0E961E12AD}">
      <dgm:prSet/>
      <dgm:spPr/>
      <dgm:t>
        <a:bodyPr/>
        <a:lstStyle/>
        <a:p>
          <a:endParaRPr lang="en-GB" sz="800"/>
        </a:p>
      </dgm:t>
    </dgm:pt>
    <dgm:pt modelId="{1349C9DB-1C81-E540-8F71-38FFB6039CA4}" type="sibTrans" cxnId="{1D7385EE-212A-AF4C-BE9F-EE0E961E12AD}">
      <dgm:prSet/>
      <dgm:spPr/>
      <dgm:t>
        <a:bodyPr/>
        <a:lstStyle/>
        <a:p>
          <a:endParaRPr lang="en-GB" sz="800"/>
        </a:p>
      </dgm:t>
    </dgm:pt>
    <dgm:pt modelId="{B9A28B0B-C1BE-ED4B-82E9-DE5CDFC806B3}">
      <dgm:prSet custT="1"/>
      <dgm:spPr/>
      <dgm:t>
        <a:bodyPr/>
        <a:lstStyle/>
        <a:p>
          <a:pPr>
            <a:buNone/>
          </a:pPr>
          <a:r>
            <a:rPr lang="en-US" sz="800" b="0" i="0" u="none" dirty="0"/>
            <a:t>Risk &amp; Compliance Management </a:t>
          </a:r>
          <a:endParaRPr lang="en-GB" sz="800" dirty="0"/>
        </a:p>
      </dgm:t>
    </dgm:pt>
    <dgm:pt modelId="{F2BFF8FC-0239-0145-909E-76448B6DDE33}" type="parTrans" cxnId="{A7919E00-96FA-C74A-BCA4-ACB1CBB1C892}">
      <dgm:prSet/>
      <dgm:spPr/>
      <dgm:t>
        <a:bodyPr/>
        <a:lstStyle/>
        <a:p>
          <a:endParaRPr lang="en-GB" sz="800"/>
        </a:p>
      </dgm:t>
    </dgm:pt>
    <dgm:pt modelId="{1B4B586B-9B0A-D34B-A401-9EF7BD9C6F29}" type="sibTrans" cxnId="{A7919E00-96FA-C74A-BCA4-ACB1CBB1C892}">
      <dgm:prSet/>
      <dgm:spPr/>
      <dgm:t>
        <a:bodyPr/>
        <a:lstStyle/>
        <a:p>
          <a:endParaRPr lang="en-GB" sz="800"/>
        </a:p>
      </dgm:t>
    </dgm:pt>
    <dgm:pt modelId="{7E1C430E-B7CC-3646-9345-660A5ACC84AC}">
      <dgm:prSet custT="1"/>
      <dgm:spPr/>
      <dgm:t>
        <a:bodyPr/>
        <a:lstStyle/>
        <a:p>
          <a:pPr>
            <a:buNone/>
          </a:pPr>
          <a:r>
            <a:rPr lang="en-US" sz="800" b="0" i="0" u="none" dirty="0"/>
            <a:t>Stakeholder Engagement</a:t>
          </a:r>
        </a:p>
      </dgm:t>
    </dgm:pt>
    <dgm:pt modelId="{501C6DD9-4498-E544-979F-29C84B44D12D}" type="parTrans" cxnId="{DC624FAD-28C7-AB40-BEC6-03D2017D3F00}">
      <dgm:prSet/>
      <dgm:spPr/>
      <dgm:t>
        <a:bodyPr/>
        <a:lstStyle/>
        <a:p>
          <a:endParaRPr lang="en-GB" sz="800"/>
        </a:p>
      </dgm:t>
    </dgm:pt>
    <dgm:pt modelId="{E47AED86-00B5-EB4A-B576-7B5B816AF984}" type="sibTrans" cxnId="{DC624FAD-28C7-AB40-BEC6-03D2017D3F00}">
      <dgm:prSet/>
      <dgm:spPr/>
      <dgm:t>
        <a:bodyPr/>
        <a:lstStyle/>
        <a:p>
          <a:endParaRPr lang="en-GB" sz="800"/>
        </a:p>
      </dgm:t>
    </dgm:pt>
    <dgm:pt modelId="{AFD61987-9B87-4740-AE51-15DB5904BB5C}">
      <dgm:prSet custT="1"/>
      <dgm:spPr/>
      <dgm:t>
        <a:bodyPr/>
        <a:lstStyle/>
        <a:p>
          <a:pPr>
            <a:buNone/>
          </a:pPr>
          <a:r>
            <a:rPr lang="en-US" sz="800" b="0" i="0" u="none" dirty="0"/>
            <a:t>Modern Accommodation Facilities </a:t>
          </a:r>
        </a:p>
      </dgm:t>
    </dgm:pt>
    <dgm:pt modelId="{97969F3D-CF26-EA49-B15F-85ADF1895B97}" type="parTrans" cxnId="{B5C265DA-0A9D-8A41-A3F2-5BEC96DCBD5F}">
      <dgm:prSet/>
      <dgm:spPr/>
      <dgm:t>
        <a:bodyPr/>
        <a:lstStyle/>
        <a:p>
          <a:endParaRPr lang="en-GB" sz="800"/>
        </a:p>
      </dgm:t>
    </dgm:pt>
    <dgm:pt modelId="{7E42A92C-281B-8E47-810C-9F9BEBA29D0C}" type="sibTrans" cxnId="{B5C265DA-0A9D-8A41-A3F2-5BEC96DCBD5F}">
      <dgm:prSet/>
      <dgm:spPr/>
      <dgm:t>
        <a:bodyPr/>
        <a:lstStyle/>
        <a:p>
          <a:endParaRPr lang="en-GB" sz="800"/>
        </a:p>
      </dgm:t>
    </dgm:pt>
    <dgm:pt modelId="{1AEF4371-ACA8-2748-AD0B-9008E4A0914F}">
      <dgm:prSet custT="1"/>
      <dgm:spPr/>
      <dgm:t>
        <a:bodyPr/>
        <a:lstStyle/>
        <a:p>
          <a:pPr>
            <a:buNone/>
          </a:pPr>
          <a:r>
            <a:rPr lang="en-US" sz="800" b="0" i="0" u="none" dirty="0"/>
            <a:t>Reduce Energy consumption and Carbon </a:t>
          </a:r>
          <a:r>
            <a:rPr lang="en-US" sz="800" b="0" i="0" u="none" dirty="0" err="1"/>
            <a:t>Emmision</a:t>
          </a:r>
          <a:r>
            <a:rPr lang="en-US" sz="800" b="0" i="0" u="none" dirty="0"/>
            <a:t> </a:t>
          </a:r>
        </a:p>
      </dgm:t>
    </dgm:pt>
    <dgm:pt modelId="{113382B2-3DB1-B94C-8CF2-211ADE938247}" type="parTrans" cxnId="{7591A04C-5897-6842-A033-8459DF2BE143}">
      <dgm:prSet/>
      <dgm:spPr/>
      <dgm:t>
        <a:bodyPr/>
        <a:lstStyle/>
        <a:p>
          <a:endParaRPr lang="en-GB" sz="800"/>
        </a:p>
      </dgm:t>
    </dgm:pt>
    <dgm:pt modelId="{71E447F0-E40A-0942-A66F-C080892A243B}" type="sibTrans" cxnId="{7591A04C-5897-6842-A033-8459DF2BE143}">
      <dgm:prSet/>
      <dgm:spPr/>
      <dgm:t>
        <a:bodyPr/>
        <a:lstStyle/>
        <a:p>
          <a:endParaRPr lang="en-GB" sz="800"/>
        </a:p>
      </dgm:t>
    </dgm:pt>
    <dgm:pt modelId="{9921CD09-BB4D-E14D-AF1F-921BDA5CD190}">
      <dgm:prSet custT="1"/>
      <dgm:spPr/>
      <dgm:t>
        <a:bodyPr/>
        <a:lstStyle/>
        <a:p>
          <a:pPr>
            <a:buNone/>
          </a:pPr>
          <a:r>
            <a:rPr lang="en-US" sz="800" b="0" i="0" u="none" dirty="0"/>
            <a:t>Benchmarking and Key Performance Indicators</a:t>
          </a:r>
        </a:p>
      </dgm:t>
    </dgm:pt>
    <dgm:pt modelId="{65BC3D46-94B5-664D-BC95-7C49F16A238E}" type="parTrans" cxnId="{C2570149-1ABD-9D49-883A-CEF737D09B54}">
      <dgm:prSet/>
      <dgm:spPr/>
      <dgm:t>
        <a:bodyPr/>
        <a:lstStyle/>
        <a:p>
          <a:endParaRPr lang="en-GB" sz="800"/>
        </a:p>
      </dgm:t>
    </dgm:pt>
    <dgm:pt modelId="{EF452EA5-2E44-1B40-B1FC-D7EB00182AC7}" type="sibTrans" cxnId="{C2570149-1ABD-9D49-883A-CEF737D09B54}">
      <dgm:prSet/>
      <dgm:spPr/>
      <dgm:t>
        <a:bodyPr/>
        <a:lstStyle/>
        <a:p>
          <a:endParaRPr lang="en-GB" sz="800"/>
        </a:p>
      </dgm:t>
    </dgm:pt>
    <dgm:pt modelId="{9E0B0AA7-CD8E-7C41-BBD0-EFFB57896027}">
      <dgm:prSet custT="1"/>
      <dgm:spPr/>
      <dgm:t>
        <a:bodyPr/>
        <a:lstStyle/>
        <a:p>
          <a:pPr>
            <a:buNone/>
          </a:pPr>
          <a:r>
            <a:rPr lang="en-US" sz="800" b="0" i="0" u="none" dirty="0"/>
            <a:t>Support Regeneration &amp; Economic Development</a:t>
          </a:r>
        </a:p>
      </dgm:t>
    </dgm:pt>
    <dgm:pt modelId="{09CE6D63-0E33-DE45-A51D-FA6690181047}" type="parTrans" cxnId="{D959C5CB-43BA-C844-A80F-93A5E9D7D8CC}">
      <dgm:prSet/>
      <dgm:spPr/>
      <dgm:t>
        <a:bodyPr/>
        <a:lstStyle/>
        <a:p>
          <a:endParaRPr lang="en-GB" sz="800"/>
        </a:p>
      </dgm:t>
    </dgm:pt>
    <dgm:pt modelId="{DDFE4E34-0243-5F46-891D-10604E32E7EC}" type="sibTrans" cxnId="{D959C5CB-43BA-C844-A80F-93A5E9D7D8CC}">
      <dgm:prSet/>
      <dgm:spPr/>
      <dgm:t>
        <a:bodyPr/>
        <a:lstStyle/>
        <a:p>
          <a:endParaRPr lang="en-GB" sz="800"/>
        </a:p>
      </dgm:t>
    </dgm:pt>
    <dgm:pt modelId="{556CDD88-A540-9348-8A49-36809450A8FE}">
      <dgm:prSet custT="1"/>
      <dgm:spPr/>
      <dgm:t>
        <a:bodyPr/>
        <a:lstStyle/>
        <a:p>
          <a:pPr>
            <a:buNone/>
          </a:pPr>
          <a:r>
            <a:rPr lang="en-US" sz="800" b="0" i="0" u="none" dirty="0"/>
            <a:t>Influence Growth &amp; Economic return</a:t>
          </a:r>
        </a:p>
      </dgm:t>
    </dgm:pt>
    <dgm:pt modelId="{2E9BD045-D71F-A540-9322-45C8AC2DDBE6}" type="parTrans" cxnId="{31A9A6AE-FAAA-9447-BC31-7FE6E05EA7AB}">
      <dgm:prSet/>
      <dgm:spPr/>
      <dgm:t>
        <a:bodyPr/>
        <a:lstStyle/>
        <a:p>
          <a:endParaRPr lang="en-GB" sz="800"/>
        </a:p>
      </dgm:t>
    </dgm:pt>
    <dgm:pt modelId="{3F11EAF0-4C77-1D45-B81E-52B83937B083}" type="sibTrans" cxnId="{31A9A6AE-FAAA-9447-BC31-7FE6E05EA7AB}">
      <dgm:prSet/>
      <dgm:spPr/>
      <dgm:t>
        <a:bodyPr/>
        <a:lstStyle/>
        <a:p>
          <a:endParaRPr lang="en-GB" sz="800"/>
        </a:p>
      </dgm:t>
    </dgm:pt>
    <dgm:pt modelId="{D705F532-1C32-184D-9CCB-A4BC152FD42A}" type="pres">
      <dgm:prSet presAssocID="{17C7BE62-E3DD-4B42-83E4-B94E316898F6}" presName="Name0" presStyleCnt="0">
        <dgm:presLayoutVars>
          <dgm:chMax val="1"/>
          <dgm:dir/>
          <dgm:animLvl val="ctr"/>
          <dgm:resizeHandles val="exact"/>
        </dgm:presLayoutVars>
      </dgm:prSet>
      <dgm:spPr/>
    </dgm:pt>
    <dgm:pt modelId="{59499956-6C83-E14B-8EE7-650B0713F691}" type="pres">
      <dgm:prSet presAssocID="{06753183-A7F1-E746-B86A-4E2D1F0A7DBE}" presName="centerShape" presStyleLbl="node0" presStyleIdx="0" presStyleCnt="1" custScaleX="123549" custScaleY="109014"/>
      <dgm:spPr/>
    </dgm:pt>
    <dgm:pt modelId="{37C3047B-2735-7949-B988-9184A3E28AB0}" type="pres">
      <dgm:prSet presAssocID="{37B63309-8488-A445-9C66-9B83FAFF8EF6}" presName="node" presStyleLbl="node1" presStyleIdx="0" presStyleCnt="9" custScaleX="146010" custScaleY="109507">
        <dgm:presLayoutVars>
          <dgm:bulletEnabled val="1"/>
        </dgm:presLayoutVars>
      </dgm:prSet>
      <dgm:spPr/>
    </dgm:pt>
    <dgm:pt modelId="{C2DDEE49-7FF0-204E-8DAE-15D987FCAA53}" type="pres">
      <dgm:prSet presAssocID="{37B63309-8488-A445-9C66-9B83FAFF8EF6}" presName="dummy" presStyleCnt="0"/>
      <dgm:spPr/>
    </dgm:pt>
    <dgm:pt modelId="{F062EFD2-6E20-CC41-9806-3553340B9011}" type="pres">
      <dgm:prSet presAssocID="{44DDB5FF-DB27-D641-A052-3D30C318862C}" presName="sibTrans" presStyleLbl="sibTrans2D1" presStyleIdx="0" presStyleCnt="9"/>
      <dgm:spPr/>
    </dgm:pt>
    <dgm:pt modelId="{9A3BB27B-9A1D-784E-B200-D4145128B775}" type="pres">
      <dgm:prSet presAssocID="{68158775-9188-E14C-819F-DA1F26544DBD}" presName="node" presStyleLbl="node1" presStyleIdx="1" presStyleCnt="9" custScaleX="146010" custScaleY="109507">
        <dgm:presLayoutVars>
          <dgm:bulletEnabled val="1"/>
        </dgm:presLayoutVars>
      </dgm:prSet>
      <dgm:spPr/>
    </dgm:pt>
    <dgm:pt modelId="{B3F6B788-0A74-5942-B602-4E19E0C4D915}" type="pres">
      <dgm:prSet presAssocID="{68158775-9188-E14C-819F-DA1F26544DBD}" presName="dummy" presStyleCnt="0"/>
      <dgm:spPr/>
    </dgm:pt>
    <dgm:pt modelId="{71C6EEE6-6153-B340-8F94-94545359E64E}" type="pres">
      <dgm:prSet presAssocID="{1349C9DB-1C81-E540-8F71-38FFB6039CA4}" presName="sibTrans" presStyleLbl="sibTrans2D1" presStyleIdx="1" presStyleCnt="9"/>
      <dgm:spPr/>
    </dgm:pt>
    <dgm:pt modelId="{D20AEEFB-4EE5-BA4B-86C9-F59F61EA84E9}" type="pres">
      <dgm:prSet presAssocID="{B9A28B0B-C1BE-ED4B-82E9-DE5CDFC806B3}" presName="node" presStyleLbl="node1" presStyleIdx="2" presStyleCnt="9" custScaleX="146010" custScaleY="109507">
        <dgm:presLayoutVars>
          <dgm:bulletEnabled val="1"/>
        </dgm:presLayoutVars>
      </dgm:prSet>
      <dgm:spPr/>
    </dgm:pt>
    <dgm:pt modelId="{744CDAF7-AD3D-EB46-BB0A-88E24A4E5B09}" type="pres">
      <dgm:prSet presAssocID="{B9A28B0B-C1BE-ED4B-82E9-DE5CDFC806B3}" presName="dummy" presStyleCnt="0"/>
      <dgm:spPr/>
    </dgm:pt>
    <dgm:pt modelId="{73ADA957-ED8F-C741-823C-CDE33B829244}" type="pres">
      <dgm:prSet presAssocID="{1B4B586B-9B0A-D34B-A401-9EF7BD9C6F29}" presName="sibTrans" presStyleLbl="sibTrans2D1" presStyleIdx="2" presStyleCnt="9"/>
      <dgm:spPr/>
    </dgm:pt>
    <dgm:pt modelId="{496465E3-A7CE-2546-A260-7599AD864DEC}" type="pres">
      <dgm:prSet presAssocID="{7E1C430E-B7CC-3646-9345-660A5ACC84AC}" presName="node" presStyleLbl="node1" presStyleIdx="3" presStyleCnt="9" custScaleX="146010" custScaleY="109507">
        <dgm:presLayoutVars>
          <dgm:bulletEnabled val="1"/>
        </dgm:presLayoutVars>
      </dgm:prSet>
      <dgm:spPr/>
    </dgm:pt>
    <dgm:pt modelId="{CC85273E-5D87-574C-BB33-7C946622014F}" type="pres">
      <dgm:prSet presAssocID="{7E1C430E-B7CC-3646-9345-660A5ACC84AC}" presName="dummy" presStyleCnt="0"/>
      <dgm:spPr/>
    </dgm:pt>
    <dgm:pt modelId="{26AD8140-E5C2-CD4A-BFA0-80B16C390B07}" type="pres">
      <dgm:prSet presAssocID="{E47AED86-00B5-EB4A-B576-7B5B816AF984}" presName="sibTrans" presStyleLbl="sibTrans2D1" presStyleIdx="3" presStyleCnt="9"/>
      <dgm:spPr/>
    </dgm:pt>
    <dgm:pt modelId="{A1DB776C-1731-3749-9840-1614A4CF7A73}" type="pres">
      <dgm:prSet presAssocID="{AFD61987-9B87-4740-AE51-15DB5904BB5C}" presName="node" presStyleLbl="node1" presStyleIdx="4" presStyleCnt="9" custScaleX="146010" custScaleY="109507">
        <dgm:presLayoutVars>
          <dgm:bulletEnabled val="1"/>
        </dgm:presLayoutVars>
      </dgm:prSet>
      <dgm:spPr/>
    </dgm:pt>
    <dgm:pt modelId="{B2B99131-C0C6-2944-A6A1-37936025D5FD}" type="pres">
      <dgm:prSet presAssocID="{AFD61987-9B87-4740-AE51-15DB5904BB5C}" presName="dummy" presStyleCnt="0"/>
      <dgm:spPr/>
    </dgm:pt>
    <dgm:pt modelId="{7AA240E0-C621-FC4D-B189-CA97C521044C}" type="pres">
      <dgm:prSet presAssocID="{7E42A92C-281B-8E47-810C-9F9BEBA29D0C}" presName="sibTrans" presStyleLbl="sibTrans2D1" presStyleIdx="4" presStyleCnt="9"/>
      <dgm:spPr/>
    </dgm:pt>
    <dgm:pt modelId="{A9DBE076-6504-D949-8D90-E53835CDDC41}" type="pres">
      <dgm:prSet presAssocID="{1AEF4371-ACA8-2748-AD0B-9008E4A0914F}" presName="node" presStyleLbl="node1" presStyleIdx="5" presStyleCnt="9" custScaleX="146010" custScaleY="109507">
        <dgm:presLayoutVars>
          <dgm:bulletEnabled val="1"/>
        </dgm:presLayoutVars>
      </dgm:prSet>
      <dgm:spPr/>
    </dgm:pt>
    <dgm:pt modelId="{9BA25560-FD15-6542-BFBF-F0AF92F61DE1}" type="pres">
      <dgm:prSet presAssocID="{1AEF4371-ACA8-2748-AD0B-9008E4A0914F}" presName="dummy" presStyleCnt="0"/>
      <dgm:spPr/>
    </dgm:pt>
    <dgm:pt modelId="{B76596AB-A8DD-DF42-8D88-E053AE0B818D}" type="pres">
      <dgm:prSet presAssocID="{71E447F0-E40A-0942-A66F-C080892A243B}" presName="sibTrans" presStyleLbl="sibTrans2D1" presStyleIdx="5" presStyleCnt="9"/>
      <dgm:spPr/>
    </dgm:pt>
    <dgm:pt modelId="{7D8B7B9A-8492-5F4C-BC09-4F17E8A5BA3F}" type="pres">
      <dgm:prSet presAssocID="{9921CD09-BB4D-E14D-AF1F-921BDA5CD190}" presName="node" presStyleLbl="node1" presStyleIdx="6" presStyleCnt="9" custScaleX="146010" custScaleY="109507">
        <dgm:presLayoutVars>
          <dgm:bulletEnabled val="1"/>
        </dgm:presLayoutVars>
      </dgm:prSet>
      <dgm:spPr/>
    </dgm:pt>
    <dgm:pt modelId="{04060D8B-6B75-4247-A0E8-9CC310588C84}" type="pres">
      <dgm:prSet presAssocID="{9921CD09-BB4D-E14D-AF1F-921BDA5CD190}" presName="dummy" presStyleCnt="0"/>
      <dgm:spPr/>
    </dgm:pt>
    <dgm:pt modelId="{B4C45397-06E5-E34D-ADA3-D5EF5EA3280D}" type="pres">
      <dgm:prSet presAssocID="{EF452EA5-2E44-1B40-B1FC-D7EB00182AC7}" presName="sibTrans" presStyleLbl="sibTrans2D1" presStyleIdx="6" presStyleCnt="9"/>
      <dgm:spPr/>
    </dgm:pt>
    <dgm:pt modelId="{2C50955A-3E3F-8346-8465-EE487A5776B4}" type="pres">
      <dgm:prSet presAssocID="{9E0B0AA7-CD8E-7C41-BBD0-EFFB57896027}" presName="node" presStyleLbl="node1" presStyleIdx="7" presStyleCnt="9" custScaleX="146010" custScaleY="109507">
        <dgm:presLayoutVars>
          <dgm:bulletEnabled val="1"/>
        </dgm:presLayoutVars>
      </dgm:prSet>
      <dgm:spPr/>
    </dgm:pt>
    <dgm:pt modelId="{6BCABBB5-50FC-E844-969D-E1BD4828314A}" type="pres">
      <dgm:prSet presAssocID="{9E0B0AA7-CD8E-7C41-BBD0-EFFB57896027}" presName="dummy" presStyleCnt="0"/>
      <dgm:spPr/>
    </dgm:pt>
    <dgm:pt modelId="{B14A1E71-2622-F043-85A6-27FEEDC2C529}" type="pres">
      <dgm:prSet presAssocID="{DDFE4E34-0243-5F46-891D-10604E32E7EC}" presName="sibTrans" presStyleLbl="sibTrans2D1" presStyleIdx="7" presStyleCnt="9"/>
      <dgm:spPr/>
    </dgm:pt>
    <dgm:pt modelId="{D002EE8B-8932-714C-80E4-E479F89675E3}" type="pres">
      <dgm:prSet presAssocID="{556CDD88-A540-9348-8A49-36809450A8FE}" presName="node" presStyleLbl="node1" presStyleIdx="8" presStyleCnt="9" custScaleX="146010" custScaleY="109507">
        <dgm:presLayoutVars>
          <dgm:bulletEnabled val="1"/>
        </dgm:presLayoutVars>
      </dgm:prSet>
      <dgm:spPr/>
    </dgm:pt>
    <dgm:pt modelId="{5B71181A-502A-8D4A-9C1D-D0F26849684A}" type="pres">
      <dgm:prSet presAssocID="{556CDD88-A540-9348-8A49-36809450A8FE}" presName="dummy" presStyleCnt="0"/>
      <dgm:spPr/>
    </dgm:pt>
    <dgm:pt modelId="{C1730B7B-1150-4E4C-9038-FB22877628C1}" type="pres">
      <dgm:prSet presAssocID="{3F11EAF0-4C77-1D45-B81E-52B83937B083}" presName="sibTrans" presStyleLbl="sibTrans2D1" presStyleIdx="8" presStyleCnt="9"/>
      <dgm:spPr/>
    </dgm:pt>
  </dgm:ptLst>
  <dgm:cxnLst>
    <dgm:cxn modelId="{444B1000-476F-4F49-A2D5-D789396CD085}" type="presOf" srcId="{AFD61987-9B87-4740-AE51-15DB5904BB5C}" destId="{A1DB776C-1731-3749-9840-1614A4CF7A73}" srcOrd="0" destOrd="0" presId="urn:microsoft.com/office/officeart/2005/8/layout/radial6"/>
    <dgm:cxn modelId="{A7919E00-96FA-C74A-BCA4-ACB1CBB1C892}" srcId="{06753183-A7F1-E746-B86A-4E2D1F0A7DBE}" destId="{B9A28B0B-C1BE-ED4B-82E9-DE5CDFC806B3}" srcOrd="2" destOrd="0" parTransId="{F2BFF8FC-0239-0145-909E-76448B6DDE33}" sibTransId="{1B4B586B-9B0A-D34B-A401-9EF7BD9C6F29}"/>
    <dgm:cxn modelId="{7D415B05-3CBE-274B-819E-EBDD7E21DB1E}" type="presOf" srcId="{1B4B586B-9B0A-D34B-A401-9EF7BD9C6F29}" destId="{73ADA957-ED8F-C741-823C-CDE33B829244}" srcOrd="0" destOrd="0" presId="urn:microsoft.com/office/officeart/2005/8/layout/radial6"/>
    <dgm:cxn modelId="{4152B420-CDC9-4E4A-B870-7D7B38898D68}" type="presOf" srcId="{B9A28B0B-C1BE-ED4B-82E9-DE5CDFC806B3}" destId="{D20AEEFB-4EE5-BA4B-86C9-F59F61EA84E9}" srcOrd="0" destOrd="0" presId="urn:microsoft.com/office/officeart/2005/8/layout/radial6"/>
    <dgm:cxn modelId="{1D102729-BD4F-274D-8CBA-95FCD0AE4872}" type="presOf" srcId="{7E1C430E-B7CC-3646-9345-660A5ACC84AC}" destId="{496465E3-A7CE-2546-A260-7599AD864DEC}" srcOrd="0" destOrd="0" presId="urn:microsoft.com/office/officeart/2005/8/layout/radial6"/>
    <dgm:cxn modelId="{9F830F3A-D0A5-354C-9CC9-80DF615321D2}" type="presOf" srcId="{7E42A92C-281B-8E47-810C-9F9BEBA29D0C}" destId="{7AA240E0-C621-FC4D-B189-CA97C521044C}" srcOrd="0" destOrd="0" presId="urn:microsoft.com/office/officeart/2005/8/layout/radial6"/>
    <dgm:cxn modelId="{7EBA9740-DB2B-B84C-A02B-113D0BC6A01F}" type="presOf" srcId="{556CDD88-A540-9348-8A49-36809450A8FE}" destId="{D002EE8B-8932-714C-80E4-E479F89675E3}" srcOrd="0" destOrd="0" presId="urn:microsoft.com/office/officeart/2005/8/layout/radial6"/>
    <dgm:cxn modelId="{55C0F864-AE4D-624A-B4AB-CEF71D05F481}" type="presOf" srcId="{3F11EAF0-4C77-1D45-B81E-52B83937B083}" destId="{C1730B7B-1150-4E4C-9038-FB22877628C1}" srcOrd="0" destOrd="0" presId="urn:microsoft.com/office/officeart/2005/8/layout/radial6"/>
    <dgm:cxn modelId="{41192C45-EA7B-2640-9141-A1C69F24BB7B}" type="presOf" srcId="{DDFE4E34-0243-5F46-891D-10604E32E7EC}" destId="{B14A1E71-2622-F043-85A6-27FEEDC2C529}" srcOrd="0" destOrd="0" presId="urn:microsoft.com/office/officeart/2005/8/layout/radial6"/>
    <dgm:cxn modelId="{C2570149-1ABD-9D49-883A-CEF737D09B54}" srcId="{06753183-A7F1-E746-B86A-4E2D1F0A7DBE}" destId="{9921CD09-BB4D-E14D-AF1F-921BDA5CD190}" srcOrd="6" destOrd="0" parTransId="{65BC3D46-94B5-664D-BC95-7C49F16A238E}" sibTransId="{EF452EA5-2E44-1B40-B1FC-D7EB00182AC7}"/>
    <dgm:cxn modelId="{F9B0DC4B-4479-D64B-A097-3AD48D9570BE}" type="presOf" srcId="{71E447F0-E40A-0942-A66F-C080892A243B}" destId="{B76596AB-A8DD-DF42-8D88-E053AE0B818D}" srcOrd="0" destOrd="0" presId="urn:microsoft.com/office/officeart/2005/8/layout/radial6"/>
    <dgm:cxn modelId="{7591A04C-5897-6842-A033-8459DF2BE143}" srcId="{06753183-A7F1-E746-B86A-4E2D1F0A7DBE}" destId="{1AEF4371-ACA8-2748-AD0B-9008E4A0914F}" srcOrd="5" destOrd="0" parTransId="{113382B2-3DB1-B94C-8CF2-211ADE938247}" sibTransId="{71E447F0-E40A-0942-A66F-C080892A243B}"/>
    <dgm:cxn modelId="{C4FDFC72-1C3A-4541-8B45-235F4AD4D8A7}" type="presOf" srcId="{EF452EA5-2E44-1B40-B1FC-D7EB00182AC7}" destId="{B4C45397-06E5-E34D-ADA3-D5EF5EA3280D}" srcOrd="0" destOrd="0" presId="urn:microsoft.com/office/officeart/2005/8/layout/radial6"/>
    <dgm:cxn modelId="{7AC04459-08C8-8E41-9FA9-2E9BD9E640CB}" type="presOf" srcId="{1349C9DB-1C81-E540-8F71-38FFB6039CA4}" destId="{71C6EEE6-6153-B340-8F94-94545359E64E}" srcOrd="0" destOrd="0" presId="urn:microsoft.com/office/officeart/2005/8/layout/radial6"/>
    <dgm:cxn modelId="{65388083-B95B-AD4D-B05D-3A14DEE1D64A}" type="presOf" srcId="{9E0B0AA7-CD8E-7C41-BBD0-EFFB57896027}" destId="{2C50955A-3E3F-8346-8465-EE487A5776B4}" srcOrd="0" destOrd="0" presId="urn:microsoft.com/office/officeart/2005/8/layout/radial6"/>
    <dgm:cxn modelId="{10A02C9D-87DD-A94B-A783-DDF6EDCEB9E7}" type="presOf" srcId="{9921CD09-BB4D-E14D-AF1F-921BDA5CD190}" destId="{7D8B7B9A-8492-5F4C-BC09-4F17E8A5BA3F}" srcOrd="0" destOrd="0" presId="urn:microsoft.com/office/officeart/2005/8/layout/radial6"/>
    <dgm:cxn modelId="{07AEF5A0-D904-DA4E-B179-09E7BEE6B3BB}" type="presOf" srcId="{37B63309-8488-A445-9C66-9B83FAFF8EF6}" destId="{37C3047B-2735-7949-B988-9184A3E28AB0}" srcOrd="0" destOrd="0" presId="urn:microsoft.com/office/officeart/2005/8/layout/radial6"/>
    <dgm:cxn modelId="{DC624FAD-28C7-AB40-BEC6-03D2017D3F00}" srcId="{06753183-A7F1-E746-B86A-4E2D1F0A7DBE}" destId="{7E1C430E-B7CC-3646-9345-660A5ACC84AC}" srcOrd="3" destOrd="0" parTransId="{501C6DD9-4498-E544-979F-29C84B44D12D}" sibTransId="{E47AED86-00B5-EB4A-B576-7B5B816AF984}"/>
    <dgm:cxn modelId="{31A9A6AE-FAAA-9447-BC31-7FE6E05EA7AB}" srcId="{06753183-A7F1-E746-B86A-4E2D1F0A7DBE}" destId="{556CDD88-A540-9348-8A49-36809450A8FE}" srcOrd="8" destOrd="0" parTransId="{2E9BD045-D71F-A540-9322-45C8AC2DDBE6}" sibTransId="{3F11EAF0-4C77-1D45-B81E-52B83937B083}"/>
    <dgm:cxn modelId="{DE344BB8-D565-294F-B60F-F596B9E58909}" type="presOf" srcId="{E47AED86-00B5-EB4A-B576-7B5B816AF984}" destId="{26AD8140-E5C2-CD4A-BFA0-80B16C390B07}" srcOrd="0" destOrd="0" presId="urn:microsoft.com/office/officeart/2005/8/layout/radial6"/>
    <dgm:cxn modelId="{D0CA8DC2-BBA5-D849-8A00-56C4F0448000}" srcId="{06753183-A7F1-E746-B86A-4E2D1F0A7DBE}" destId="{37B63309-8488-A445-9C66-9B83FAFF8EF6}" srcOrd="0" destOrd="0" parTransId="{A3E109E5-098B-6244-B347-8919C5C228F8}" sibTransId="{44DDB5FF-DB27-D641-A052-3D30C318862C}"/>
    <dgm:cxn modelId="{477623C7-45CF-E845-84CC-65C219324597}" srcId="{17C7BE62-E3DD-4B42-83E4-B94E316898F6}" destId="{06753183-A7F1-E746-B86A-4E2D1F0A7DBE}" srcOrd="0" destOrd="0" parTransId="{07D667C1-8A5D-5B4D-BCB4-56F4C47A33AF}" sibTransId="{CA9D75D8-D989-7C42-8EFC-A75BAF53C687}"/>
    <dgm:cxn modelId="{D959C5CB-43BA-C844-A80F-93A5E9D7D8CC}" srcId="{06753183-A7F1-E746-B86A-4E2D1F0A7DBE}" destId="{9E0B0AA7-CD8E-7C41-BBD0-EFFB57896027}" srcOrd="7" destOrd="0" parTransId="{09CE6D63-0E33-DE45-A51D-FA6690181047}" sibTransId="{DDFE4E34-0243-5F46-891D-10604E32E7EC}"/>
    <dgm:cxn modelId="{B36997D6-5B0F-B94B-AAA7-7505C2C50954}" type="presOf" srcId="{17C7BE62-E3DD-4B42-83E4-B94E316898F6}" destId="{D705F532-1C32-184D-9CCB-A4BC152FD42A}" srcOrd="0" destOrd="0" presId="urn:microsoft.com/office/officeart/2005/8/layout/radial6"/>
    <dgm:cxn modelId="{B5C265DA-0A9D-8A41-A3F2-5BEC96DCBD5F}" srcId="{06753183-A7F1-E746-B86A-4E2D1F0A7DBE}" destId="{AFD61987-9B87-4740-AE51-15DB5904BB5C}" srcOrd="4" destOrd="0" parTransId="{97969F3D-CF26-EA49-B15F-85ADF1895B97}" sibTransId="{7E42A92C-281B-8E47-810C-9F9BEBA29D0C}"/>
    <dgm:cxn modelId="{AC9929EC-A20B-654E-B45F-E150A834BA6A}" type="presOf" srcId="{44DDB5FF-DB27-D641-A052-3D30C318862C}" destId="{F062EFD2-6E20-CC41-9806-3553340B9011}" srcOrd="0" destOrd="0" presId="urn:microsoft.com/office/officeart/2005/8/layout/radial6"/>
    <dgm:cxn modelId="{1AED7FED-13AE-B148-8D93-7B388763FBE7}" type="presOf" srcId="{06753183-A7F1-E746-B86A-4E2D1F0A7DBE}" destId="{59499956-6C83-E14B-8EE7-650B0713F691}" srcOrd="0" destOrd="0" presId="urn:microsoft.com/office/officeart/2005/8/layout/radial6"/>
    <dgm:cxn modelId="{1D7385EE-212A-AF4C-BE9F-EE0E961E12AD}" srcId="{06753183-A7F1-E746-B86A-4E2D1F0A7DBE}" destId="{68158775-9188-E14C-819F-DA1F26544DBD}" srcOrd="1" destOrd="0" parTransId="{30F9ABDC-0D51-8245-8D1A-3FAD99EF4C79}" sibTransId="{1349C9DB-1C81-E540-8F71-38FFB6039CA4}"/>
    <dgm:cxn modelId="{527EF0F0-E70C-2749-8F6D-4A275DAF3D05}" type="presOf" srcId="{1AEF4371-ACA8-2748-AD0B-9008E4A0914F}" destId="{A9DBE076-6504-D949-8D90-E53835CDDC41}" srcOrd="0" destOrd="0" presId="urn:microsoft.com/office/officeart/2005/8/layout/radial6"/>
    <dgm:cxn modelId="{D810E6F9-541F-E94B-A59A-F12062F68483}" type="presOf" srcId="{68158775-9188-E14C-819F-DA1F26544DBD}" destId="{9A3BB27B-9A1D-784E-B200-D4145128B775}" srcOrd="0" destOrd="0" presId="urn:microsoft.com/office/officeart/2005/8/layout/radial6"/>
    <dgm:cxn modelId="{E76D9F79-320D-8842-B772-E15AA46095C8}" type="presParOf" srcId="{D705F532-1C32-184D-9CCB-A4BC152FD42A}" destId="{59499956-6C83-E14B-8EE7-650B0713F691}" srcOrd="0" destOrd="0" presId="urn:microsoft.com/office/officeart/2005/8/layout/radial6"/>
    <dgm:cxn modelId="{560C75CC-F0C5-214D-BF3C-EB809F3053C5}" type="presParOf" srcId="{D705F532-1C32-184D-9CCB-A4BC152FD42A}" destId="{37C3047B-2735-7949-B988-9184A3E28AB0}" srcOrd="1" destOrd="0" presId="urn:microsoft.com/office/officeart/2005/8/layout/radial6"/>
    <dgm:cxn modelId="{F70A124D-58E5-D948-846D-F77D111B293B}" type="presParOf" srcId="{D705F532-1C32-184D-9CCB-A4BC152FD42A}" destId="{C2DDEE49-7FF0-204E-8DAE-15D987FCAA53}" srcOrd="2" destOrd="0" presId="urn:microsoft.com/office/officeart/2005/8/layout/radial6"/>
    <dgm:cxn modelId="{CE4525AC-5E3F-5547-9017-F192735D1B02}" type="presParOf" srcId="{D705F532-1C32-184D-9CCB-A4BC152FD42A}" destId="{F062EFD2-6E20-CC41-9806-3553340B9011}" srcOrd="3" destOrd="0" presId="urn:microsoft.com/office/officeart/2005/8/layout/radial6"/>
    <dgm:cxn modelId="{A59A6CEB-9451-7C40-BD08-8D7CCDE2C57F}" type="presParOf" srcId="{D705F532-1C32-184D-9CCB-A4BC152FD42A}" destId="{9A3BB27B-9A1D-784E-B200-D4145128B775}" srcOrd="4" destOrd="0" presId="urn:microsoft.com/office/officeart/2005/8/layout/radial6"/>
    <dgm:cxn modelId="{6971D011-49CB-1844-8C76-671AB08C806E}" type="presParOf" srcId="{D705F532-1C32-184D-9CCB-A4BC152FD42A}" destId="{B3F6B788-0A74-5942-B602-4E19E0C4D915}" srcOrd="5" destOrd="0" presId="urn:microsoft.com/office/officeart/2005/8/layout/radial6"/>
    <dgm:cxn modelId="{851DA8B8-97E6-BF4E-8169-760B3F051B56}" type="presParOf" srcId="{D705F532-1C32-184D-9CCB-A4BC152FD42A}" destId="{71C6EEE6-6153-B340-8F94-94545359E64E}" srcOrd="6" destOrd="0" presId="urn:microsoft.com/office/officeart/2005/8/layout/radial6"/>
    <dgm:cxn modelId="{1E820EFA-1997-7646-8E64-A44370EDF346}" type="presParOf" srcId="{D705F532-1C32-184D-9CCB-A4BC152FD42A}" destId="{D20AEEFB-4EE5-BA4B-86C9-F59F61EA84E9}" srcOrd="7" destOrd="0" presId="urn:microsoft.com/office/officeart/2005/8/layout/radial6"/>
    <dgm:cxn modelId="{B6657632-D85C-1C4B-89D5-F1669BC53E62}" type="presParOf" srcId="{D705F532-1C32-184D-9CCB-A4BC152FD42A}" destId="{744CDAF7-AD3D-EB46-BB0A-88E24A4E5B09}" srcOrd="8" destOrd="0" presId="urn:microsoft.com/office/officeart/2005/8/layout/radial6"/>
    <dgm:cxn modelId="{0AD6DD79-718D-7542-A1EB-6547E130E752}" type="presParOf" srcId="{D705F532-1C32-184D-9CCB-A4BC152FD42A}" destId="{73ADA957-ED8F-C741-823C-CDE33B829244}" srcOrd="9" destOrd="0" presId="urn:microsoft.com/office/officeart/2005/8/layout/radial6"/>
    <dgm:cxn modelId="{6E66CC7B-3BA3-2841-8681-7C48E695A4A5}" type="presParOf" srcId="{D705F532-1C32-184D-9CCB-A4BC152FD42A}" destId="{496465E3-A7CE-2546-A260-7599AD864DEC}" srcOrd="10" destOrd="0" presId="urn:microsoft.com/office/officeart/2005/8/layout/radial6"/>
    <dgm:cxn modelId="{07DEAF19-B41A-0646-A109-688BE464DA58}" type="presParOf" srcId="{D705F532-1C32-184D-9CCB-A4BC152FD42A}" destId="{CC85273E-5D87-574C-BB33-7C946622014F}" srcOrd="11" destOrd="0" presId="urn:microsoft.com/office/officeart/2005/8/layout/radial6"/>
    <dgm:cxn modelId="{82D6CD25-7289-6C44-87E6-7A1AD127AEDB}" type="presParOf" srcId="{D705F532-1C32-184D-9CCB-A4BC152FD42A}" destId="{26AD8140-E5C2-CD4A-BFA0-80B16C390B07}" srcOrd="12" destOrd="0" presId="urn:microsoft.com/office/officeart/2005/8/layout/radial6"/>
    <dgm:cxn modelId="{64AF17AB-B6C5-9E4E-819E-D7327C09DD54}" type="presParOf" srcId="{D705F532-1C32-184D-9CCB-A4BC152FD42A}" destId="{A1DB776C-1731-3749-9840-1614A4CF7A73}" srcOrd="13" destOrd="0" presId="urn:microsoft.com/office/officeart/2005/8/layout/radial6"/>
    <dgm:cxn modelId="{288AC6E5-82F1-9840-8A01-54B7BBE22477}" type="presParOf" srcId="{D705F532-1C32-184D-9CCB-A4BC152FD42A}" destId="{B2B99131-C0C6-2944-A6A1-37936025D5FD}" srcOrd="14" destOrd="0" presId="urn:microsoft.com/office/officeart/2005/8/layout/radial6"/>
    <dgm:cxn modelId="{F3B0E4FF-9C99-224C-9274-D37FB99D04E4}" type="presParOf" srcId="{D705F532-1C32-184D-9CCB-A4BC152FD42A}" destId="{7AA240E0-C621-FC4D-B189-CA97C521044C}" srcOrd="15" destOrd="0" presId="urn:microsoft.com/office/officeart/2005/8/layout/radial6"/>
    <dgm:cxn modelId="{2D954432-AF42-A443-8B08-2BEC6167EDED}" type="presParOf" srcId="{D705F532-1C32-184D-9CCB-A4BC152FD42A}" destId="{A9DBE076-6504-D949-8D90-E53835CDDC41}" srcOrd="16" destOrd="0" presId="urn:microsoft.com/office/officeart/2005/8/layout/radial6"/>
    <dgm:cxn modelId="{B0650C90-4DB6-164E-BF4B-984A94D48F90}" type="presParOf" srcId="{D705F532-1C32-184D-9CCB-A4BC152FD42A}" destId="{9BA25560-FD15-6542-BFBF-F0AF92F61DE1}" srcOrd="17" destOrd="0" presId="urn:microsoft.com/office/officeart/2005/8/layout/radial6"/>
    <dgm:cxn modelId="{0D7521E6-D5BB-F84B-88DA-995BAAE06FFC}" type="presParOf" srcId="{D705F532-1C32-184D-9CCB-A4BC152FD42A}" destId="{B76596AB-A8DD-DF42-8D88-E053AE0B818D}" srcOrd="18" destOrd="0" presId="urn:microsoft.com/office/officeart/2005/8/layout/radial6"/>
    <dgm:cxn modelId="{9979846F-4FC7-C04C-ABE0-B869AE791610}" type="presParOf" srcId="{D705F532-1C32-184D-9CCB-A4BC152FD42A}" destId="{7D8B7B9A-8492-5F4C-BC09-4F17E8A5BA3F}" srcOrd="19" destOrd="0" presId="urn:microsoft.com/office/officeart/2005/8/layout/radial6"/>
    <dgm:cxn modelId="{7F6CD845-6E0B-C147-BC80-472755279C42}" type="presParOf" srcId="{D705F532-1C32-184D-9CCB-A4BC152FD42A}" destId="{04060D8B-6B75-4247-A0E8-9CC310588C84}" srcOrd="20" destOrd="0" presId="urn:microsoft.com/office/officeart/2005/8/layout/radial6"/>
    <dgm:cxn modelId="{04F89AA0-C528-B349-BC34-F5AA39E81E21}" type="presParOf" srcId="{D705F532-1C32-184D-9CCB-A4BC152FD42A}" destId="{B4C45397-06E5-E34D-ADA3-D5EF5EA3280D}" srcOrd="21" destOrd="0" presId="urn:microsoft.com/office/officeart/2005/8/layout/radial6"/>
    <dgm:cxn modelId="{AE9CF793-093D-1244-87B5-F2ED29FACC6D}" type="presParOf" srcId="{D705F532-1C32-184D-9CCB-A4BC152FD42A}" destId="{2C50955A-3E3F-8346-8465-EE487A5776B4}" srcOrd="22" destOrd="0" presId="urn:microsoft.com/office/officeart/2005/8/layout/radial6"/>
    <dgm:cxn modelId="{CF1CD8B7-0B1F-524E-9778-342B1DE745DB}" type="presParOf" srcId="{D705F532-1C32-184D-9CCB-A4BC152FD42A}" destId="{6BCABBB5-50FC-E844-969D-E1BD4828314A}" srcOrd="23" destOrd="0" presId="urn:microsoft.com/office/officeart/2005/8/layout/radial6"/>
    <dgm:cxn modelId="{D4AA84B0-D320-8648-A0D5-66401A251329}" type="presParOf" srcId="{D705F532-1C32-184D-9CCB-A4BC152FD42A}" destId="{B14A1E71-2622-F043-85A6-27FEEDC2C529}" srcOrd="24" destOrd="0" presId="urn:microsoft.com/office/officeart/2005/8/layout/radial6"/>
    <dgm:cxn modelId="{02869384-F317-9C4B-AA7A-7D57B5257B4D}" type="presParOf" srcId="{D705F532-1C32-184D-9CCB-A4BC152FD42A}" destId="{D002EE8B-8932-714C-80E4-E479F89675E3}" srcOrd="25" destOrd="0" presId="urn:microsoft.com/office/officeart/2005/8/layout/radial6"/>
    <dgm:cxn modelId="{B9628F67-D12A-5444-84F1-805076184F6B}" type="presParOf" srcId="{D705F532-1C32-184D-9CCB-A4BC152FD42A}" destId="{5B71181A-502A-8D4A-9C1D-D0F26849684A}" srcOrd="26" destOrd="0" presId="urn:microsoft.com/office/officeart/2005/8/layout/radial6"/>
    <dgm:cxn modelId="{1A3F13B2-215D-E341-84B2-786BAE0C0D31}" type="presParOf" srcId="{D705F532-1C32-184D-9CCB-A4BC152FD42A}" destId="{C1730B7B-1150-4E4C-9038-FB22877628C1}" srcOrd="27" destOrd="0" presId="urn:microsoft.com/office/officeart/2005/8/layout/radial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730B7B-1150-4E4C-9038-FB22877628C1}">
      <dsp:nvSpPr>
        <dsp:cNvPr id="0" name=""/>
        <dsp:cNvSpPr/>
      </dsp:nvSpPr>
      <dsp:spPr>
        <a:xfrm>
          <a:off x="1406114" y="262212"/>
          <a:ext cx="2655120" cy="2655120"/>
        </a:xfrm>
        <a:prstGeom prst="blockArc">
          <a:avLst>
            <a:gd name="adj1" fmla="val 13800000"/>
            <a:gd name="adj2" fmla="val 162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14A1E71-2622-F043-85A6-27FEEDC2C529}">
      <dsp:nvSpPr>
        <dsp:cNvPr id="0" name=""/>
        <dsp:cNvSpPr/>
      </dsp:nvSpPr>
      <dsp:spPr>
        <a:xfrm>
          <a:off x="1406114" y="262212"/>
          <a:ext cx="2655120" cy="2655120"/>
        </a:xfrm>
        <a:prstGeom prst="blockArc">
          <a:avLst>
            <a:gd name="adj1" fmla="val 11400000"/>
            <a:gd name="adj2" fmla="val 138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4C45397-06E5-E34D-ADA3-D5EF5EA3280D}">
      <dsp:nvSpPr>
        <dsp:cNvPr id="0" name=""/>
        <dsp:cNvSpPr/>
      </dsp:nvSpPr>
      <dsp:spPr>
        <a:xfrm>
          <a:off x="1406114" y="262212"/>
          <a:ext cx="2655120" cy="2655120"/>
        </a:xfrm>
        <a:prstGeom prst="blockArc">
          <a:avLst>
            <a:gd name="adj1" fmla="val 9000000"/>
            <a:gd name="adj2" fmla="val 114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76596AB-A8DD-DF42-8D88-E053AE0B818D}">
      <dsp:nvSpPr>
        <dsp:cNvPr id="0" name=""/>
        <dsp:cNvSpPr/>
      </dsp:nvSpPr>
      <dsp:spPr>
        <a:xfrm>
          <a:off x="1406114" y="262212"/>
          <a:ext cx="2655120" cy="2655120"/>
        </a:xfrm>
        <a:prstGeom prst="blockArc">
          <a:avLst>
            <a:gd name="adj1" fmla="val 6600000"/>
            <a:gd name="adj2" fmla="val 90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AA240E0-C621-FC4D-B189-CA97C521044C}">
      <dsp:nvSpPr>
        <dsp:cNvPr id="0" name=""/>
        <dsp:cNvSpPr/>
      </dsp:nvSpPr>
      <dsp:spPr>
        <a:xfrm>
          <a:off x="1406114" y="262212"/>
          <a:ext cx="2655120" cy="2655120"/>
        </a:xfrm>
        <a:prstGeom prst="blockArc">
          <a:avLst>
            <a:gd name="adj1" fmla="val 4200000"/>
            <a:gd name="adj2" fmla="val 66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6AD8140-E5C2-CD4A-BFA0-80B16C390B07}">
      <dsp:nvSpPr>
        <dsp:cNvPr id="0" name=""/>
        <dsp:cNvSpPr/>
      </dsp:nvSpPr>
      <dsp:spPr>
        <a:xfrm>
          <a:off x="1406114" y="262212"/>
          <a:ext cx="2655120" cy="2655120"/>
        </a:xfrm>
        <a:prstGeom prst="blockArc">
          <a:avLst>
            <a:gd name="adj1" fmla="val 1800000"/>
            <a:gd name="adj2" fmla="val 42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3ADA957-ED8F-C741-823C-CDE33B829244}">
      <dsp:nvSpPr>
        <dsp:cNvPr id="0" name=""/>
        <dsp:cNvSpPr/>
      </dsp:nvSpPr>
      <dsp:spPr>
        <a:xfrm>
          <a:off x="1406114" y="262212"/>
          <a:ext cx="2655120" cy="2655120"/>
        </a:xfrm>
        <a:prstGeom prst="blockArc">
          <a:avLst>
            <a:gd name="adj1" fmla="val 21000000"/>
            <a:gd name="adj2" fmla="val 18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1C6EEE6-6153-B340-8F94-94545359E64E}">
      <dsp:nvSpPr>
        <dsp:cNvPr id="0" name=""/>
        <dsp:cNvSpPr/>
      </dsp:nvSpPr>
      <dsp:spPr>
        <a:xfrm>
          <a:off x="1406114" y="262212"/>
          <a:ext cx="2655120" cy="2655120"/>
        </a:xfrm>
        <a:prstGeom prst="blockArc">
          <a:avLst>
            <a:gd name="adj1" fmla="val 18600000"/>
            <a:gd name="adj2" fmla="val 210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062EFD2-6E20-CC41-9806-3553340B9011}">
      <dsp:nvSpPr>
        <dsp:cNvPr id="0" name=""/>
        <dsp:cNvSpPr/>
      </dsp:nvSpPr>
      <dsp:spPr>
        <a:xfrm>
          <a:off x="1406114" y="262212"/>
          <a:ext cx="2655120" cy="2655120"/>
        </a:xfrm>
        <a:prstGeom prst="blockArc">
          <a:avLst>
            <a:gd name="adj1" fmla="val 16200000"/>
            <a:gd name="adj2" fmla="val 18600000"/>
            <a:gd name="adj3" fmla="val 3051"/>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9499956-6C83-E14B-8EE7-650B0713F691}">
      <dsp:nvSpPr>
        <dsp:cNvPr id="0" name=""/>
        <dsp:cNvSpPr/>
      </dsp:nvSpPr>
      <dsp:spPr>
        <a:xfrm>
          <a:off x="2237285" y="1151781"/>
          <a:ext cx="992779" cy="875983"/>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1" kern="1200" dirty="0"/>
            <a:t>Land and Property Objectives</a:t>
          </a:r>
        </a:p>
      </dsp:txBody>
      <dsp:txXfrm>
        <a:off x="2382674" y="1280066"/>
        <a:ext cx="702001" cy="619413"/>
      </dsp:txXfrm>
    </dsp:sp>
    <dsp:sp modelId="{37C3047B-2735-7949-B988-9184A3E28AB0}">
      <dsp:nvSpPr>
        <dsp:cNvPr id="0" name=""/>
        <dsp:cNvSpPr/>
      </dsp:nvSpPr>
      <dsp:spPr>
        <a:xfrm>
          <a:off x="2323032" y="-25518"/>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Appropriate Asset Management Staffing Structures</a:t>
          </a:r>
          <a:endParaRPr lang="en-GB" sz="800" kern="1200" dirty="0"/>
        </a:p>
      </dsp:txBody>
      <dsp:txXfrm>
        <a:off x="2443306" y="64687"/>
        <a:ext cx="580737" cy="435551"/>
      </dsp:txXfrm>
    </dsp:sp>
    <dsp:sp modelId="{9A3BB27B-9A1D-784E-B200-D4145128B775}">
      <dsp:nvSpPr>
        <dsp:cNvPr id="0" name=""/>
        <dsp:cNvSpPr/>
      </dsp:nvSpPr>
      <dsp:spPr>
        <a:xfrm>
          <a:off x="3163355" y="280334"/>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Build on One Public Estate </a:t>
          </a:r>
          <a:endParaRPr lang="en-GB" sz="800" kern="1200" dirty="0"/>
        </a:p>
      </dsp:txBody>
      <dsp:txXfrm>
        <a:off x="3283629" y="370539"/>
        <a:ext cx="580737" cy="435551"/>
      </dsp:txXfrm>
    </dsp:sp>
    <dsp:sp modelId="{D20AEEFB-4EE5-BA4B-86C9-F59F61EA84E9}">
      <dsp:nvSpPr>
        <dsp:cNvPr id="0" name=""/>
        <dsp:cNvSpPr/>
      </dsp:nvSpPr>
      <dsp:spPr>
        <a:xfrm>
          <a:off x="3610481" y="1054780"/>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Risk &amp; Compliance Management </a:t>
          </a:r>
          <a:endParaRPr lang="en-GB" sz="800" kern="1200" dirty="0"/>
        </a:p>
      </dsp:txBody>
      <dsp:txXfrm>
        <a:off x="3730755" y="1144985"/>
        <a:ext cx="580737" cy="435551"/>
      </dsp:txXfrm>
    </dsp:sp>
    <dsp:sp modelId="{496465E3-A7CE-2546-A260-7599AD864DEC}">
      <dsp:nvSpPr>
        <dsp:cNvPr id="0" name=""/>
        <dsp:cNvSpPr/>
      </dsp:nvSpPr>
      <dsp:spPr>
        <a:xfrm>
          <a:off x="3455196" y="1935447"/>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Stakeholder Engagement</a:t>
          </a:r>
        </a:p>
      </dsp:txBody>
      <dsp:txXfrm>
        <a:off x="3575470" y="2025652"/>
        <a:ext cx="580737" cy="435551"/>
      </dsp:txXfrm>
    </dsp:sp>
    <dsp:sp modelId="{A1DB776C-1731-3749-9840-1614A4CF7A73}">
      <dsp:nvSpPr>
        <dsp:cNvPr id="0" name=""/>
        <dsp:cNvSpPr/>
      </dsp:nvSpPr>
      <dsp:spPr>
        <a:xfrm>
          <a:off x="2770158" y="2510262"/>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Modern Accommodation Facilities </a:t>
          </a:r>
        </a:p>
      </dsp:txBody>
      <dsp:txXfrm>
        <a:off x="2890432" y="2600467"/>
        <a:ext cx="580737" cy="435551"/>
      </dsp:txXfrm>
    </dsp:sp>
    <dsp:sp modelId="{A9DBE076-6504-D949-8D90-E53835CDDC41}">
      <dsp:nvSpPr>
        <dsp:cNvPr id="0" name=""/>
        <dsp:cNvSpPr/>
      </dsp:nvSpPr>
      <dsp:spPr>
        <a:xfrm>
          <a:off x="1875905" y="2510262"/>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Reduce Energy consumption and Carbon </a:t>
          </a:r>
          <a:r>
            <a:rPr lang="en-US" sz="800" b="0" i="0" u="none" kern="1200" dirty="0" err="1"/>
            <a:t>Emmision</a:t>
          </a:r>
          <a:r>
            <a:rPr lang="en-US" sz="800" b="0" i="0" u="none" kern="1200" dirty="0"/>
            <a:t> </a:t>
          </a:r>
        </a:p>
      </dsp:txBody>
      <dsp:txXfrm>
        <a:off x="1996179" y="2600467"/>
        <a:ext cx="580737" cy="435551"/>
      </dsp:txXfrm>
    </dsp:sp>
    <dsp:sp modelId="{7D8B7B9A-8492-5F4C-BC09-4F17E8A5BA3F}">
      <dsp:nvSpPr>
        <dsp:cNvPr id="0" name=""/>
        <dsp:cNvSpPr/>
      </dsp:nvSpPr>
      <dsp:spPr>
        <a:xfrm>
          <a:off x="1190868" y="1935447"/>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Benchmarking and Key Performance Indicators</a:t>
          </a:r>
        </a:p>
      </dsp:txBody>
      <dsp:txXfrm>
        <a:off x="1311142" y="2025652"/>
        <a:ext cx="580737" cy="435551"/>
      </dsp:txXfrm>
    </dsp:sp>
    <dsp:sp modelId="{2C50955A-3E3F-8346-8465-EE487A5776B4}">
      <dsp:nvSpPr>
        <dsp:cNvPr id="0" name=""/>
        <dsp:cNvSpPr/>
      </dsp:nvSpPr>
      <dsp:spPr>
        <a:xfrm>
          <a:off x="1035582" y="1054780"/>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Support Regeneration &amp; Economic Development</a:t>
          </a:r>
        </a:p>
      </dsp:txBody>
      <dsp:txXfrm>
        <a:off x="1155856" y="1144985"/>
        <a:ext cx="580737" cy="435551"/>
      </dsp:txXfrm>
    </dsp:sp>
    <dsp:sp modelId="{D002EE8B-8932-714C-80E4-E479F89675E3}">
      <dsp:nvSpPr>
        <dsp:cNvPr id="0" name=""/>
        <dsp:cNvSpPr/>
      </dsp:nvSpPr>
      <dsp:spPr>
        <a:xfrm>
          <a:off x="1482709" y="280334"/>
          <a:ext cx="821285" cy="615961"/>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b="0" i="0" u="none" kern="1200" dirty="0"/>
            <a:t>Influence Growth &amp; Economic return</a:t>
          </a:r>
        </a:p>
      </dsp:txBody>
      <dsp:txXfrm>
        <a:off x="1602983" y="370539"/>
        <a:ext cx="580737" cy="435551"/>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88AC0-5F30-4036-ACAB-D4CB2571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4667</Words>
  <Characters>27028</Characters>
  <Application>Microsoft Office Word</Application>
  <DocSecurity>0</DocSecurity>
  <Lines>711</Lines>
  <Paragraphs>326</Paragraphs>
  <ScaleCrop>false</ScaleCrop>
  <HeadingPairs>
    <vt:vector size="2" baseType="variant">
      <vt:variant>
        <vt:lpstr>Title</vt:lpstr>
      </vt:variant>
      <vt:variant>
        <vt:i4>1</vt:i4>
      </vt:variant>
    </vt:vector>
  </HeadingPairs>
  <TitlesOfParts>
    <vt:vector size="1" baseType="lpstr">
      <vt:lpstr/>
    </vt:vector>
  </TitlesOfParts>
  <Company>Lisburn Castlereagh City Council</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Leeann.Vincent@lisburncastlereagh.gov.uk</dc:creator>
  <cp:keywords/>
  <dc:description/>
  <cp:lastModifiedBy>Rachael Davidson</cp:lastModifiedBy>
  <cp:revision>2</cp:revision>
  <cp:lastPrinted>2023-08-02T11:08:00Z</cp:lastPrinted>
  <dcterms:created xsi:type="dcterms:W3CDTF">2026-06-10T08:19:00Z</dcterms:created>
  <dcterms:modified xsi:type="dcterms:W3CDTF">2026-06-10T08:19:00Z</dcterms:modified>
</cp:coreProperties>
</file>